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E823D" w14:textId="77777777" w:rsidR="00733498" w:rsidRPr="00E66B9B" w:rsidRDefault="00733498" w:rsidP="007C5210">
      <w:pPr>
        <w:spacing w:after="120" w:line="360" w:lineRule="auto"/>
        <w:jc w:val="center"/>
        <w:rPr>
          <w:rFonts w:ascii="Arial" w:hAnsi="Arial" w:cs="Arial"/>
          <w:b/>
        </w:rPr>
      </w:pPr>
      <w:r w:rsidRPr="00E66B9B">
        <w:rPr>
          <w:rFonts w:ascii="Arial" w:hAnsi="Arial" w:cs="Arial"/>
          <w:b/>
        </w:rPr>
        <w:t>EXPLANATION ON THE AGENDA OF THE</w:t>
      </w:r>
    </w:p>
    <w:p w14:paraId="20E72BDD" w14:textId="77777777" w:rsidR="00733498" w:rsidRPr="00E66B9B" w:rsidRDefault="00733498" w:rsidP="007C5210">
      <w:pPr>
        <w:spacing w:after="120" w:line="360" w:lineRule="auto"/>
        <w:jc w:val="center"/>
        <w:rPr>
          <w:rFonts w:ascii="Arial" w:hAnsi="Arial" w:cs="Arial"/>
          <w:b/>
        </w:rPr>
      </w:pPr>
      <w:r w:rsidRPr="00E66B9B">
        <w:rPr>
          <w:rFonts w:ascii="Arial" w:hAnsi="Arial" w:cs="Arial"/>
          <w:b/>
        </w:rPr>
        <w:t>EXTRAORDINARY GENERAL MEETING OF SHAREHOLDERS OF</w:t>
      </w:r>
    </w:p>
    <w:p w14:paraId="5F8A7E9F" w14:textId="77777777" w:rsidR="00733498" w:rsidRPr="00E66B9B" w:rsidRDefault="00733498" w:rsidP="007C5210">
      <w:pPr>
        <w:spacing w:after="120" w:line="360" w:lineRule="auto"/>
        <w:jc w:val="center"/>
        <w:rPr>
          <w:rFonts w:ascii="Arial" w:hAnsi="Arial" w:cs="Arial"/>
          <w:b/>
        </w:rPr>
      </w:pPr>
      <w:r w:rsidRPr="00E66B9B">
        <w:rPr>
          <w:rFonts w:ascii="Arial" w:hAnsi="Arial" w:cs="Arial"/>
          <w:b/>
        </w:rPr>
        <w:t>PT UNILEVER INDONESIA Tbk</w:t>
      </w:r>
    </w:p>
    <w:p w14:paraId="5F288296" w14:textId="77777777" w:rsidR="00733498" w:rsidRPr="00E66B9B" w:rsidRDefault="00733498" w:rsidP="007C5210">
      <w:pPr>
        <w:spacing w:after="120" w:line="360" w:lineRule="auto"/>
        <w:rPr>
          <w:rFonts w:ascii="Arial" w:hAnsi="Arial" w:cs="Arial"/>
        </w:rPr>
      </w:pPr>
    </w:p>
    <w:p w14:paraId="302692C1" w14:textId="77777777" w:rsidR="00733498" w:rsidRPr="00E66B9B" w:rsidRDefault="00733498" w:rsidP="007C5210">
      <w:pPr>
        <w:spacing w:after="120" w:line="360" w:lineRule="auto"/>
        <w:jc w:val="both"/>
        <w:rPr>
          <w:rFonts w:ascii="Arial" w:hAnsi="Arial" w:cs="Arial"/>
        </w:rPr>
      </w:pPr>
      <w:r w:rsidRPr="00E66B9B">
        <w:rPr>
          <w:rFonts w:ascii="Arial" w:hAnsi="Arial" w:cs="Arial"/>
        </w:rPr>
        <w:t>With regard to the implementation</w:t>
      </w:r>
      <w:r w:rsidRPr="00E66B9B" w:rsidDel="00616ECE">
        <w:rPr>
          <w:rFonts w:ascii="Arial" w:hAnsi="Arial" w:cs="Arial"/>
        </w:rPr>
        <w:t xml:space="preserve"> </w:t>
      </w:r>
      <w:r w:rsidRPr="00E66B9B">
        <w:rPr>
          <w:rFonts w:ascii="Arial" w:hAnsi="Arial" w:cs="Arial"/>
        </w:rPr>
        <w:t>plan of the Extraordinary General Meeting of Shareholders (“</w:t>
      </w:r>
      <w:r w:rsidRPr="00E66B9B">
        <w:rPr>
          <w:rFonts w:ascii="Arial" w:hAnsi="Arial" w:cs="Arial"/>
          <w:b/>
          <w:bCs/>
        </w:rPr>
        <w:t>Meeting</w:t>
      </w:r>
      <w:r w:rsidRPr="00E66B9B">
        <w:rPr>
          <w:rFonts w:ascii="Arial" w:hAnsi="Arial" w:cs="Arial"/>
        </w:rPr>
        <w:t>”) of PT Unilever Indonesia Tbk (“</w:t>
      </w:r>
      <w:r w:rsidRPr="00E66B9B">
        <w:rPr>
          <w:rFonts w:ascii="Arial" w:hAnsi="Arial" w:cs="Arial"/>
          <w:b/>
          <w:bCs/>
        </w:rPr>
        <w:t>Company</w:t>
      </w:r>
      <w:r w:rsidRPr="00E66B9B">
        <w:rPr>
          <w:rFonts w:ascii="Arial" w:hAnsi="Arial" w:cs="Arial"/>
        </w:rPr>
        <w:t>”) on day/date Wednesday, 20 November 2019, the Company has announced through the newspapers namely Bisnis Indonesia and Investor Daily, the following matters:</w:t>
      </w:r>
    </w:p>
    <w:p w14:paraId="52D8BCEB" w14:textId="77777777" w:rsidR="00733498" w:rsidRPr="00E66B9B" w:rsidRDefault="00733498" w:rsidP="007C5210">
      <w:pPr>
        <w:pStyle w:val="ListParagraph"/>
        <w:numPr>
          <w:ilvl w:val="0"/>
          <w:numId w:val="1"/>
        </w:numPr>
        <w:spacing w:after="120" w:line="360" w:lineRule="auto"/>
        <w:ind w:left="0" w:firstLine="0"/>
        <w:contextualSpacing w:val="0"/>
        <w:jc w:val="both"/>
        <w:rPr>
          <w:rFonts w:ascii="Arial" w:hAnsi="Arial" w:cs="Arial"/>
        </w:rPr>
      </w:pPr>
      <w:r w:rsidRPr="00E66B9B">
        <w:rPr>
          <w:rFonts w:ascii="Arial" w:hAnsi="Arial" w:cs="Arial"/>
        </w:rPr>
        <w:t>Announcement of the Meeting on 7 October 2019;</w:t>
      </w:r>
    </w:p>
    <w:p w14:paraId="5FD47629" w14:textId="77777777" w:rsidR="00733498" w:rsidRPr="00E66B9B" w:rsidRDefault="00733498" w:rsidP="007C5210">
      <w:pPr>
        <w:pStyle w:val="ListParagraph"/>
        <w:numPr>
          <w:ilvl w:val="0"/>
          <w:numId w:val="1"/>
        </w:numPr>
        <w:spacing w:after="120" w:line="360" w:lineRule="auto"/>
        <w:ind w:left="0" w:firstLine="0"/>
        <w:contextualSpacing w:val="0"/>
        <w:jc w:val="both"/>
        <w:rPr>
          <w:rFonts w:ascii="Arial" w:hAnsi="Arial" w:cs="Arial"/>
        </w:rPr>
      </w:pPr>
      <w:r w:rsidRPr="00E66B9B">
        <w:rPr>
          <w:rFonts w:ascii="Arial" w:hAnsi="Arial" w:cs="Arial"/>
        </w:rPr>
        <w:t>Summon or Invitation to attend the Meeting on 22 October 2019.</w:t>
      </w:r>
    </w:p>
    <w:p w14:paraId="74C5E738" w14:textId="77777777" w:rsidR="00733498" w:rsidRPr="00E66B9B" w:rsidRDefault="00733498" w:rsidP="007C5210">
      <w:pPr>
        <w:spacing w:after="120" w:line="360" w:lineRule="auto"/>
        <w:jc w:val="both"/>
        <w:rPr>
          <w:rFonts w:ascii="Arial" w:hAnsi="Arial" w:cs="Arial"/>
        </w:rPr>
      </w:pPr>
      <w:r w:rsidRPr="00E66B9B">
        <w:rPr>
          <w:rFonts w:ascii="Arial" w:hAnsi="Arial" w:cs="Arial"/>
        </w:rPr>
        <w:t>Hereinafter, considering:</w:t>
      </w:r>
    </w:p>
    <w:p w14:paraId="43EB9153" w14:textId="77777777" w:rsidR="00733498" w:rsidRPr="00E66B9B" w:rsidRDefault="00733498" w:rsidP="007C5210">
      <w:pPr>
        <w:pStyle w:val="ListParagraph"/>
        <w:numPr>
          <w:ilvl w:val="0"/>
          <w:numId w:val="2"/>
        </w:numPr>
        <w:spacing w:after="120" w:line="360" w:lineRule="auto"/>
        <w:ind w:hanging="720"/>
        <w:contextualSpacing w:val="0"/>
        <w:jc w:val="both"/>
        <w:rPr>
          <w:rFonts w:ascii="Arial" w:hAnsi="Arial" w:cs="Arial"/>
        </w:rPr>
      </w:pPr>
      <w:r w:rsidRPr="00E66B9B">
        <w:rPr>
          <w:rFonts w:ascii="Arial" w:hAnsi="Arial" w:cs="Arial"/>
        </w:rPr>
        <w:t>Financial Service Authority Regulation (“POJK”) No. 32/POJK.04/2014 regarding the Planning and the Execution of Shareholders Meetings of the Public Company;</w:t>
      </w:r>
    </w:p>
    <w:p w14:paraId="3F330767" w14:textId="77777777" w:rsidR="00733498" w:rsidRPr="00E66B9B" w:rsidRDefault="00733498" w:rsidP="007C5210">
      <w:pPr>
        <w:pStyle w:val="ListParagraph"/>
        <w:numPr>
          <w:ilvl w:val="0"/>
          <w:numId w:val="2"/>
        </w:numPr>
        <w:spacing w:after="120" w:line="360" w:lineRule="auto"/>
        <w:ind w:hanging="720"/>
        <w:contextualSpacing w:val="0"/>
        <w:jc w:val="both"/>
        <w:rPr>
          <w:rFonts w:ascii="Arial" w:hAnsi="Arial" w:cs="Arial"/>
        </w:rPr>
      </w:pPr>
      <w:r w:rsidRPr="00E66B9B">
        <w:rPr>
          <w:rFonts w:ascii="Arial" w:hAnsi="Arial" w:cs="Arial"/>
        </w:rPr>
        <w:t>Financial Service Authority Regulation (“POJK”) No. 33/POJK.04/2014 regarding the Board of Directors and Board of Commissioners of the Public Company;</w:t>
      </w:r>
    </w:p>
    <w:p w14:paraId="23AFC3A0" w14:textId="77777777" w:rsidR="00733498" w:rsidRPr="00E66B9B" w:rsidRDefault="00733498" w:rsidP="007C5210">
      <w:pPr>
        <w:pStyle w:val="ListParagraph"/>
        <w:numPr>
          <w:ilvl w:val="0"/>
          <w:numId w:val="2"/>
        </w:numPr>
        <w:spacing w:after="120" w:line="360" w:lineRule="auto"/>
        <w:ind w:hanging="720"/>
        <w:contextualSpacing w:val="0"/>
        <w:jc w:val="both"/>
        <w:rPr>
          <w:rFonts w:ascii="Arial" w:hAnsi="Arial" w:cs="Arial"/>
        </w:rPr>
      </w:pPr>
      <w:r w:rsidRPr="00E66B9B">
        <w:rPr>
          <w:rFonts w:ascii="Arial" w:hAnsi="Arial" w:cs="Arial"/>
        </w:rPr>
        <w:t>ASEAN Corporate Governance Scorecard issued by ASEAN Capital Market Forum related to the Right of Shareholder and principle of disclosure and transparency,</w:t>
      </w:r>
    </w:p>
    <w:p w14:paraId="28F0965C" w14:textId="77777777" w:rsidR="00733498" w:rsidRPr="00E66B9B" w:rsidRDefault="00733498" w:rsidP="007C5210">
      <w:pPr>
        <w:spacing w:after="120" w:line="360" w:lineRule="auto"/>
        <w:jc w:val="both"/>
        <w:rPr>
          <w:rFonts w:ascii="Arial" w:hAnsi="Arial" w:cs="Arial"/>
        </w:rPr>
      </w:pPr>
      <w:r w:rsidRPr="00E66B9B">
        <w:rPr>
          <w:rFonts w:ascii="Arial" w:hAnsi="Arial" w:cs="Arial"/>
        </w:rPr>
        <w:t>the Company hereby convey the Agenda of the Meeting as follows:</w:t>
      </w:r>
    </w:p>
    <w:p w14:paraId="30C51AF8" w14:textId="77777777" w:rsidR="00733498" w:rsidRPr="00E66B9B" w:rsidRDefault="00733498" w:rsidP="007C5210">
      <w:pPr>
        <w:spacing w:after="120" w:line="360" w:lineRule="auto"/>
        <w:jc w:val="both"/>
        <w:rPr>
          <w:rFonts w:ascii="Arial" w:hAnsi="Arial" w:cs="Arial"/>
          <w:b/>
        </w:rPr>
      </w:pPr>
    </w:p>
    <w:p w14:paraId="14A863E1" w14:textId="77777777" w:rsidR="00733498" w:rsidRPr="00E66B9B" w:rsidRDefault="00733498" w:rsidP="007C5210">
      <w:pPr>
        <w:spacing w:after="120" w:line="360" w:lineRule="auto"/>
        <w:jc w:val="both"/>
        <w:rPr>
          <w:rFonts w:ascii="Arial" w:hAnsi="Arial" w:cs="Arial"/>
        </w:rPr>
      </w:pPr>
      <w:r w:rsidRPr="00E66B9B">
        <w:rPr>
          <w:rFonts w:ascii="Arial" w:eastAsia="Verdana" w:hAnsi="Arial" w:cs="Arial"/>
          <w:noProof/>
          <w:position w:val="-28"/>
          <w:lang w:eastAsia="en-US"/>
        </w:rPr>
        <mc:AlternateContent>
          <mc:Choice Requires="wps">
            <w:drawing>
              <wp:inline distT="0" distB="0" distL="0" distR="0" wp14:anchorId="5E1F3952" wp14:editId="6EE6EB82">
                <wp:extent cx="5943600" cy="925033"/>
                <wp:effectExtent l="0" t="0" r="19050"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5033"/>
                        </a:xfrm>
                        <a:prstGeom prst="rect">
                          <a:avLst/>
                        </a:prstGeom>
                        <a:solidFill>
                          <a:srgbClr val="DADADA"/>
                        </a:solidFill>
                        <a:ln w="6096">
                          <a:solidFill>
                            <a:srgbClr val="000000"/>
                          </a:solidFill>
                          <a:miter lim="800000"/>
                          <a:headEnd/>
                          <a:tailEnd/>
                        </a:ln>
                      </wps:spPr>
                      <wps:txbx>
                        <w:txbxContent>
                          <w:p w14:paraId="6319AAD0" w14:textId="77777777" w:rsidR="00733498" w:rsidRPr="00D851C4" w:rsidRDefault="00733498" w:rsidP="00733498">
                            <w:pPr>
                              <w:ind w:left="103"/>
                              <w:rPr>
                                <w:rFonts w:ascii="Arial" w:eastAsia="Verdana" w:hAnsi="Arial" w:cs="Arial"/>
                              </w:rPr>
                            </w:pPr>
                            <w:r w:rsidRPr="00D851C4">
                              <w:rPr>
                                <w:rFonts w:ascii="Arial" w:hAnsi="Arial" w:cs="Arial"/>
                                <w:b/>
                                <w:u w:val="thick" w:color="000000"/>
                              </w:rPr>
                              <w:t>First Agenda</w:t>
                            </w:r>
                          </w:p>
                          <w:p w14:paraId="6ABAD75C" w14:textId="46B75106" w:rsidR="00733498" w:rsidRPr="00D851C4" w:rsidRDefault="00733498" w:rsidP="00733498">
                            <w:pPr>
                              <w:spacing w:before="121"/>
                              <w:ind w:left="103"/>
                              <w:jc w:val="both"/>
                              <w:rPr>
                                <w:rFonts w:ascii="Arial" w:eastAsia="Verdana" w:hAnsi="Arial" w:cs="Arial"/>
                              </w:rPr>
                            </w:pPr>
                            <w:r w:rsidRPr="00D851C4">
                              <w:rPr>
                                <w:rFonts w:ascii="Arial" w:hAnsi="Arial" w:cs="Arial"/>
                                <w:color w:val="000000"/>
                              </w:rPr>
                              <w:t xml:space="preserve">Approval on the </w:t>
                            </w:r>
                            <w:r w:rsidR="00FC372B" w:rsidRPr="00D851C4">
                              <w:rPr>
                                <w:rFonts w:ascii="Arial" w:hAnsi="Arial" w:cs="Arial"/>
                                <w:color w:val="000000"/>
                              </w:rPr>
                              <w:t>changes and appointment of</w:t>
                            </w:r>
                            <w:r w:rsidRPr="00D851C4">
                              <w:rPr>
                                <w:rFonts w:ascii="Arial" w:hAnsi="Arial" w:cs="Arial"/>
                                <w:color w:val="000000"/>
                              </w:rPr>
                              <w:t xml:space="preserve"> the composition of the Board of Directors of the Company </w:t>
                            </w:r>
                          </w:p>
                        </w:txbxContent>
                      </wps:txbx>
                      <wps:bodyPr rot="0" vert="horz" wrap="square" lIns="0" tIns="0" rIns="0" bIns="0" anchor="t" anchorCtr="0" upright="1">
                        <a:noAutofit/>
                      </wps:bodyPr>
                    </wps:wsp>
                  </a:graphicData>
                </a:graphic>
              </wp:inline>
            </w:drawing>
          </mc:Choice>
          <mc:Fallback>
            <w:pict>
              <v:shapetype w14:anchorId="5E1F3952" id="_x0000_t202" coordsize="21600,21600" o:spt="202" path="m,l,21600r21600,l21600,xe">
                <v:stroke joinstyle="miter"/>
                <v:path gradientshapeok="t" o:connecttype="rect"/>
              </v:shapetype>
              <v:shape id="Text Box 2" o:spid="_x0000_s1026" type="#_x0000_t202" style="width:468pt;height:7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" fillcolor="#dadada" strokeweight=".48pt">
                <v:textbox inset="0,0,0,0">
                  <w:txbxContent>
                    <w:p w14:paraId="6319AAD0" w14:textId="77777777" w:rsidR="00733498" w:rsidRPr="00D851C4" w:rsidRDefault="00733498" w:rsidP="00733498">
                      <w:pPr>
                        <w:ind w:left="103"/>
                        <w:rPr>
                          <w:rFonts w:ascii="Arial" w:eastAsia="Verdana" w:hAnsi="Arial" w:cs="Arial"/>
                        </w:rPr>
                      </w:pPr>
                      <w:r w:rsidRPr="00D851C4">
                        <w:rPr>
                          <w:rFonts w:ascii="Arial" w:hAnsi="Arial" w:cs="Arial"/>
                          <w:b/>
                          <w:u w:val="thick" w:color="000000"/>
                        </w:rPr>
                        <w:t>First Agenda</w:t>
                      </w:r>
                    </w:p>
                    <w:p w14:paraId="6ABAD75C" w14:textId="46B75106" w:rsidR="00733498" w:rsidRPr="00D851C4" w:rsidRDefault="00733498" w:rsidP="00733498">
                      <w:pPr>
                        <w:spacing w:before="121"/>
                        <w:ind w:left="103"/>
                        <w:jc w:val="both"/>
                        <w:rPr>
                          <w:rFonts w:ascii="Arial" w:eastAsia="Verdana" w:hAnsi="Arial" w:cs="Arial"/>
                        </w:rPr>
                      </w:pPr>
                      <w:r w:rsidRPr="00D851C4">
                        <w:rPr>
                          <w:rFonts w:ascii="Arial" w:hAnsi="Arial" w:cs="Arial"/>
                          <w:color w:val="000000"/>
                        </w:rPr>
                        <w:t xml:space="preserve">Approval on the </w:t>
                      </w:r>
                      <w:r w:rsidR="00FC372B" w:rsidRPr="00D851C4">
                        <w:rPr>
                          <w:rFonts w:ascii="Arial" w:hAnsi="Arial" w:cs="Arial"/>
                          <w:color w:val="000000"/>
                        </w:rPr>
                        <w:t>changes and appointment of</w:t>
                      </w:r>
                      <w:r w:rsidRPr="00D851C4">
                        <w:rPr>
                          <w:rFonts w:ascii="Arial" w:hAnsi="Arial" w:cs="Arial"/>
                          <w:color w:val="000000"/>
                        </w:rPr>
                        <w:t xml:space="preserve"> the composition of the Board of Directors of the Company </w:t>
                      </w:r>
                    </w:p>
                  </w:txbxContent>
                </v:textbox>
                <w10:anchorlock/>
              </v:shape>
            </w:pict>
          </mc:Fallback>
        </mc:AlternateContent>
      </w:r>
    </w:p>
    <w:p w14:paraId="1CE4D08C" w14:textId="77777777" w:rsidR="00FC372B" w:rsidRPr="00E66B9B" w:rsidRDefault="00FC372B" w:rsidP="007C5210">
      <w:pPr>
        <w:spacing w:after="120" w:line="360" w:lineRule="auto"/>
        <w:ind w:left="360" w:hanging="360"/>
        <w:jc w:val="both"/>
        <w:rPr>
          <w:rFonts w:ascii="Arial" w:hAnsi="Arial" w:cs="Arial"/>
          <w:bCs/>
        </w:rPr>
      </w:pPr>
      <w:r w:rsidRPr="00E66B9B">
        <w:rPr>
          <w:rFonts w:ascii="Arial" w:hAnsi="Arial" w:cs="Arial"/>
          <w:bCs/>
        </w:rPr>
        <w:t>Approval on the proposed change the composition of the Board of Directors of the Company</w:t>
      </w:r>
    </w:p>
    <w:p w14:paraId="11214276" w14:textId="77777777" w:rsidR="00733498" w:rsidRPr="00E66B9B" w:rsidRDefault="00733498" w:rsidP="007C5210">
      <w:pPr>
        <w:spacing w:after="120" w:line="360" w:lineRule="auto"/>
        <w:ind w:left="360" w:hanging="360"/>
        <w:jc w:val="both"/>
        <w:rPr>
          <w:rFonts w:ascii="Arial" w:hAnsi="Arial" w:cs="Arial"/>
          <w:b/>
          <w:u w:val="single"/>
        </w:rPr>
      </w:pPr>
      <w:r w:rsidRPr="00E66B9B">
        <w:rPr>
          <w:rFonts w:ascii="Arial" w:hAnsi="Arial" w:cs="Arial"/>
          <w:b/>
        </w:rPr>
        <w:t xml:space="preserve">1. </w:t>
      </w:r>
      <w:r w:rsidRPr="00E66B9B">
        <w:rPr>
          <w:rFonts w:ascii="Arial" w:hAnsi="Arial" w:cs="Arial"/>
          <w:b/>
        </w:rPr>
        <w:tab/>
      </w:r>
      <w:r w:rsidRPr="00E66B9B">
        <w:rPr>
          <w:rFonts w:ascii="Arial" w:hAnsi="Arial" w:cs="Arial"/>
          <w:b/>
          <w:u w:val="single"/>
        </w:rPr>
        <w:t>Background</w:t>
      </w:r>
    </w:p>
    <w:p w14:paraId="0DDEF973" w14:textId="00AF1641" w:rsidR="00C371E5" w:rsidRDefault="00733498" w:rsidP="0002694D">
      <w:pPr>
        <w:spacing w:after="120" w:line="360" w:lineRule="auto"/>
        <w:ind w:left="360"/>
        <w:jc w:val="both"/>
        <w:rPr>
          <w:rFonts w:ascii="Arial" w:hAnsi="Arial" w:cs="Arial"/>
        </w:rPr>
      </w:pPr>
      <w:r w:rsidRPr="00E66B9B">
        <w:rPr>
          <w:rFonts w:ascii="Arial" w:hAnsi="Arial" w:cs="Arial"/>
        </w:rPr>
        <w:t xml:space="preserve">Refer to (i) provision of Article 3 and Article 23 POJK No. 33/POJK.04/2014 regarding the Board of Directors and Board of Commissioners of the Issuer of Public Company and (ii) Article 19 paragraph 2 Article of Association of the Company provides that members of the </w:t>
      </w:r>
      <w:r w:rsidRPr="00E66B9B">
        <w:rPr>
          <w:rFonts w:ascii="Arial" w:hAnsi="Arial" w:cs="Arial"/>
        </w:rPr>
        <w:lastRenderedPageBreak/>
        <w:t>Board of Directors/Board of Commissioners are appointed and dismissed by the Meeting.  The appointment is to be effective on the date specified in the Meeting where he/they appointed and terminated at the closing of the third (3) Annual General Meeting of Shareholders after the date of their appointment.</w:t>
      </w:r>
    </w:p>
    <w:p w14:paraId="57F577C8" w14:textId="77777777" w:rsidR="0002694D" w:rsidRPr="00E66B9B" w:rsidRDefault="0002694D" w:rsidP="0002694D">
      <w:pPr>
        <w:spacing w:after="120" w:line="360" w:lineRule="auto"/>
        <w:ind w:left="360"/>
        <w:jc w:val="both"/>
        <w:rPr>
          <w:rFonts w:ascii="Arial" w:hAnsi="Arial" w:cs="Arial"/>
        </w:rPr>
      </w:pPr>
    </w:p>
    <w:p w14:paraId="353EBC62" w14:textId="77777777" w:rsidR="00733498" w:rsidRPr="00E66B9B" w:rsidRDefault="00733498" w:rsidP="007C5210">
      <w:pPr>
        <w:spacing w:after="120" w:line="360" w:lineRule="auto"/>
        <w:ind w:left="720" w:hanging="360"/>
        <w:jc w:val="both"/>
        <w:rPr>
          <w:rFonts w:ascii="Arial" w:hAnsi="Arial" w:cs="Arial"/>
          <w:b/>
        </w:rPr>
      </w:pPr>
      <w:r w:rsidRPr="00E66B9B">
        <w:rPr>
          <w:rFonts w:ascii="Arial" w:hAnsi="Arial" w:cs="Arial"/>
          <w:b/>
        </w:rPr>
        <w:t>2.</w:t>
      </w:r>
      <w:r w:rsidRPr="00E66B9B">
        <w:rPr>
          <w:rFonts w:ascii="Arial" w:hAnsi="Arial" w:cs="Arial"/>
          <w:b/>
        </w:rPr>
        <w:tab/>
      </w:r>
      <w:r w:rsidRPr="00E66B9B">
        <w:rPr>
          <w:rFonts w:ascii="Arial" w:hAnsi="Arial" w:cs="Arial"/>
          <w:b/>
          <w:u w:val="single"/>
        </w:rPr>
        <w:t>Explanation</w:t>
      </w:r>
    </w:p>
    <w:p w14:paraId="42CDDE6F" w14:textId="1B3C998A" w:rsidR="00733498" w:rsidRPr="00E66B9B" w:rsidRDefault="00FB79C8" w:rsidP="007C5210">
      <w:pPr>
        <w:spacing w:after="120" w:line="360" w:lineRule="auto"/>
        <w:ind w:left="1080" w:hanging="360"/>
        <w:jc w:val="both"/>
        <w:rPr>
          <w:rFonts w:ascii="Arial" w:hAnsi="Arial" w:cs="Arial"/>
        </w:rPr>
      </w:pPr>
      <w:r w:rsidRPr="00E66B9B">
        <w:rPr>
          <w:rFonts w:ascii="Arial" w:hAnsi="Arial" w:cs="Arial"/>
        </w:rPr>
        <w:t xml:space="preserve">a. </w:t>
      </w:r>
      <w:r w:rsidRPr="00E66B9B">
        <w:rPr>
          <w:rFonts w:ascii="Arial" w:hAnsi="Arial" w:cs="Arial"/>
        </w:rPr>
        <w:tab/>
        <w:t>Ibu Amparo Cheung Aswin has been submitted h</w:t>
      </w:r>
      <w:r w:rsidR="009250FB">
        <w:rPr>
          <w:rFonts w:ascii="Arial" w:hAnsi="Arial" w:cs="Arial"/>
        </w:rPr>
        <w:t>er</w:t>
      </w:r>
      <w:r w:rsidRPr="00E66B9B">
        <w:rPr>
          <w:rFonts w:ascii="Arial" w:hAnsi="Arial" w:cs="Arial"/>
        </w:rPr>
        <w:t xml:space="preserve"> intention to resign from the Company. This </w:t>
      </w:r>
      <w:r w:rsidR="002B532D">
        <w:rPr>
          <w:rFonts w:ascii="Arial" w:hAnsi="Arial" w:cs="Arial"/>
        </w:rPr>
        <w:t xml:space="preserve">is </w:t>
      </w:r>
      <w:r w:rsidRPr="00E66B9B">
        <w:rPr>
          <w:rFonts w:ascii="Arial" w:hAnsi="Arial" w:cs="Arial"/>
        </w:rPr>
        <w:t xml:space="preserve">in accordance with the recommendation of the Nomination Committee and Remuneration Committee will propose to the Meeting to appoint Mr. Rizki Raksanugraha as the new Director of the Company. </w:t>
      </w:r>
    </w:p>
    <w:p w14:paraId="6EDB1233" w14:textId="08C1FD6D" w:rsidR="00FB79C8" w:rsidRPr="00E66B9B" w:rsidRDefault="00FB79C8" w:rsidP="007C5210">
      <w:pPr>
        <w:spacing w:after="120" w:line="360" w:lineRule="auto"/>
        <w:ind w:left="1080" w:hanging="360"/>
        <w:jc w:val="both"/>
        <w:rPr>
          <w:rFonts w:ascii="Arial" w:hAnsi="Arial" w:cs="Arial"/>
        </w:rPr>
      </w:pPr>
      <w:r w:rsidRPr="00E66B9B">
        <w:rPr>
          <w:rFonts w:ascii="Arial" w:hAnsi="Arial" w:cs="Arial"/>
        </w:rPr>
        <w:t xml:space="preserve">b. </w:t>
      </w:r>
      <w:r w:rsidRPr="00E66B9B">
        <w:rPr>
          <w:rFonts w:ascii="Arial" w:hAnsi="Arial" w:cs="Arial"/>
        </w:rPr>
        <w:tab/>
        <w:t xml:space="preserve">Bapak Vikram Kumaraswamy has been submitted his intention to resign from the Company. This </w:t>
      </w:r>
      <w:r w:rsidR="002B532D">
        <w:rPr>
          <w:rFonts w:ascii="Arial" w:hAnsi="Arial" w:cs="Arial"/>
        </w:rPr>
        <w:t xml:space="preserve">is </w:t>
      </w:r>
      <w:bookmarkStart w:id="0" w:name="_GoBack"/>
      <w:bookmarkEnd w:id="0"/>
      <w:r w:rsidRPr="00E66B9B">
        <w:rPr>
          <w:rFonts w:ascii="Arial" w:hAnsi="Arial" w:cs="Arial"/>
        </w:rPr>
        <w:t xml:space="preserve">in accordance with the recommendation of the Nomination Committee and Remuneration Committee will propose to the Meeting to appoint Mr. Arif Hudaya as the new Director of the Company. </w:t>
      </w:r>
    </w:p>
    <w:p w14:paraId="36DB4737" w14:textId="77777777" w:rsidR="00733498" w:rsidRPr="00E66B9B" w:rsidRDefault="00733498" w:rsidP="007C5210">
      <w:pPr>
        <w:spacing w:after="120" w:line="360" w:lineRule="auto"/>
        <w:jc w:val="both"/>
        <w:rPr>
          <w:rFonts w:ascii="Arial" w:hAnsi="Arial" w:cs="Arial"/>
        </w:rPr>
      </w:pPr>
      <w:r w:rsidRPr="00E66B9B">
        <w:rPr>
          <w:rFonts w:ascii="Arial" w:eastAsia="Verdana" w:hAnsi="Arial" w:cs="Arial"/>
          <w:noProof/>
          <w:position w:val="-28"/>
          <w:lang w:eastAsia="en-US"/>
        </w:rPr>
        <mc:AlternateContent>
          <mc:Choice Requires="wps">
            <w:drawing>
              <wp:inline distT="0" distB="0" distL="0" distR="0" wp14:anchorId="2BE5C992" wp14:editId="2972BCE2">
                <wp:extent cx="5943600" cy="1000125"/>
                <wp:effectExtent l="0" t="0" r="19050"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0125"/>
                        </a:xfrm>
                        <a:prstGeom prst="rect">
                          <a:avLst/>
                        </a:prstGeom>
                        <a:solidFill>
                          <a:srgbClr val="DADADA"/>
                        </a:solidFill>
                        <a:ln w="6096">
                          <a:solidFill>
                            <a:srgbClr val="000000"/>
                          </a:solidFill>
                          <a:miter lim="800000"/>
                          <a:headEnd/>
                          <a:tailEnd/>
                        </a:ln>
                      </wps:spPr>
                      <wps:txbx>
                        <w:txbxContent>
                          <w:p w14:paraId="14141305" w14:textId="77777777" w:rsidR="00733498" w:rsidRPr="00687168" w:rsidRDefault="00733498" w:rsidP="00733498">
                            <w:pPr>
                              <w:ind w:left="103"/>
                              <w:rPr>
                                <w:rFonts w:ascii="Arial" w:hAnsi="Arial" w:cs="Arial"/>
                                <w:b/>
                                <w:sz w:val="16"/>
                                <w:szCs w:val="16"/>
                                <w:u w:val="thick" w:color="000000"/>
                              </w:rPr>
                            </w:pPr>
                          </w:p>
                          <w:p w14:paraId="612A74D1" w14:textId="63E096A0" w:rsidR="00733498" w:rsidRPr="005D27AF" w:rsidRDefault="00C34B05" w:rsidP="00733498">
                            <w:pPr>
                              <w:ind w:left="103"/>
                              <w:rPr>
                                <w:rFonts w:ascii="Arial" w:eastAsia="Verdana" w:hAnsi="Arial" w:cs="Arial"/>
                              </w:rPr>
                            </w:pPr>
                            <w:r>
                              <w:rPr>
                                <w:rFonts w:ascii="Arial" w:hAnsi="Arial" w:cs="Arial"/>
                                <w:b/>
                                <w:u w:val="thick" w:color="000000"/>
                              </w:rPr>
                              <w:t>Second Agenda</w:t>
                            </w:r>
                          </w:p>
                          <w:p w14:paraId="34D05EA4" w14:textId="10041DB0" w:rsidR="00733498" w:rsidRPr="005D27AF" w:rsidRDefault="00733498" w:rsidP="00733498">
                            <w:pPr>
                              <w:ind w:left="90"/>
                              <w:jc w:val="both"/>
                              <w:rPr>
                                <w:rFonts w:ascii="Arial" w:hAnsi="Arial" w:cs="Arial"/>
                                <w:color w:val="000000"/>
                              </w:rPr>
                            </w:pPr>
                            <w:r>
                              <w:rPr>
                                <w:rFonts w:ascii="Arial" w:hAnsi="Arial" w:cs="Arial"/>
                                <w:color w:val="000000"/>
                              </w:rPr>
                              <w:t>Approval on the proposed change of the nominal value of the Company’s share (</w:t>
                            </w:r>
                            <w:r w:rsidR="00476D4D">
                              <w:rPr>
                                <w:rFonts w:ascii="Arial" w:hAnsi="Arial" w:cs="Arial"/>
                                <w:color w:val="000000"/>
                              </w:rPr>
                              <w:t>S</w:t>
                            </w:r>
                            <w:r>
                              <w:rPr>
                                <w:rFonts w:ascii="Arial" w:hAnsi="Arial" w:cs="Arial"/>
                                <w:color w:val="000000"/>
                              </w:rPr>
                              <w:t xml:space="preserve">tock </w:t>
                            </w:r>
                            <w:r w:rsidR="00476D4D">
                              <w:rPr>
                                <w:rFonts w:ascii="Arial" w:hAnsi="Arial" w:cs="Arial"/>
                                <w:color w:val="000000"/>
                              </w:rPr>
                              <w:t>S</w:t>
                            </w:r>
                            <w:r>
                              <w:rPr>
                                <w:rFonts w:ascii="Arial" w:hAnsi="Arial" w:cs="Arial"/>
                                <w:color w:val="000000"/>
                              </w:rPr>
                              <w:t xml:space="preserve">plit) and amendment to Article 4 of the Articles of Association of the Company caused by the </w:t>
                            </w:r>
                            <w:r w:rsidR="003D175B">
                              <w:rPr>
                                <w:rFonts w:ascii="Arial" w:hAnsi="Arial" w:cs="Arial"/>
                                <w:color w:val="000000"/>
                              </w:rPr>
                              <w:t>S</w:t>
                            </w:r>
                            <w:r>
                              <w:rPr>
                                <w:rFonts w:ascii="Arial" w:hAnsi="Arial" w:cs="Arial"/>
                                <w:color w:val="000000"/>
                              </w:rPr>
                              <w:t xml:space="preserve">tock </w:t>
                            </w:r>
                            <w:r w:rsidR="003D175B">
                              <w:rPr>
                                <w:rFonts w:ascii="Arial" w:hAnsi="Arial" w:cs="Arial"/>
                                <w:color w:val="000000"/>
                              </w:rPr>
                              <w:t>S</w:t>
                            </w:r>
                            <w:r>
                              <w:rPr>
                                <w:rFonts w:ascii="Arial" w:hAnsi="Arial" w:cs="Arial"/>
                                <w:color w:val="000000"/>
                              </w:rPr>
                              <w:t>plit.</w:t>
                            </w:r>
                          </w:p>
                          <w:p w14:paraId="38CB7A2B" w14:textId="77777777" w:rsidR="00733498" w:rsidRDefault="00733498" w:rsidP="00733498">
                            <w:pPr>
                              <w:spacing w:before="121"/>
                              <w:ind w:left="103"/>
                              <w:rPr>
                                <w:rFonts w:ascii="Verdana" w:eastAsia="Verdana" w:hAnsi="Verdana" w:cs="Verdana"/>
                                <w:sz w:val="20"/>
                                <w:szCs w:val="20"/>
                              </w:rPr>
                            </w:pPr>
                          </w:p>
                        </w:txbxContent>
                      </wps:txbx>
                      <wps:bodyPr rot="0" vert="horz" wrap="square" lIns="0" tIns="0" rIns="0" bIns="0" anchor="t" anchorCtr="0" upright="1">
                        <a:noAutofit/>
                      </wps:bodyPr>
                    </wps:wsp>
                  </a:graphicData>
                </a:graphic>
              </wp:inline>
            </w:drawing>
          </mc:Choice>
          <mc:Fallback>
            <w:pict>
              <v:shape w14:anchorId="2BE5C992" id="Text Box 9" o:spid="_x0000_s1027" type="#_x0000_t202" style="width:468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" fillcolor="#dadada" strokeweight=".48pt">
                <v:textbox inset="0,0,0,0">
                  <w:txbxContent>
                    <w:p w14:paraId="14141305" w14:textId="77777777" w:rsidR="00733498" w:rsidRPr="00687168" w:rsidRDefault="00733498" w:rsidP="00733498">
                      <w:pPr>
                        <w:ind w:left="103"/>
                        <w:rPr>
                          <w:rFonts w:ascii="Arial" w:hAnsi="Arial" w:cs="Arial"/>
                          <w:b/>
                          <w:sz w:val="16"/>
                          <w:szCs w:val="16"/>
                          <w:u w:val="thick" w:color="000000"/>
                        </w:rPr>
                      </w:pPr>
                    </w:p>
                    <w:p w14:paraId="612A74D1" w14:textId="63E096A0" w:rsidR="00733498" w:rsidRPr="005D27AF" w:rsidRDefault="00C34B05" w:rsidP="00733498">
                      <w:pPr>
                        <w:ind w:left="103"/>
                        <w:rPr>
                          <w:rFonts w:ascii="Arial" w:eastAsia="Verdana" w:hAnsi="Arial" w:cs="Arial"/>
                        </w:rPr>
                      </w:pPr>
                      <w:r>
                        <w:rPr>
                          <w:rFonts w:ascii="Arial" w:hAnsi="Arial" w:cs="Arial"/>
                          <w:b/>
                          <w:u w:val="thick" w:color="000000"/>
                        </w:rPr>
                        <w:t>Second Agenda</w:t>
                      </w:r>
                    </w:p>
                    <w:p w14:paraId="34D05EA4" w14:textId="10041DB0" w:rsidR="00733498" w:rsidRPr="005D27AF" w:rsidRDefault="00733498" w:rsidP="00733498">
                      <w:pPr>
                        <w:ind w:left="90"/>
                        <w:jc w:val="both"/>
                        <w:rPr>
                          <w:rFonts w:ascii="Arial" w:hAnsi="Arial" w:cs="Arial"/>
                          <w:color w:val="000000"/>
                        </w:rPr>
                      </w:pPr>
                      <w:r>
                        <w:rPr>
                          <w:rFonts w:ascii="Arial" w:hAnsi="Arial" w:cs="Arial"/>
                          <w:color w:val="000000"/>
                        </w:rPr>
                        <w:t>Approval on the proposed change of the nominal value of the Company’s share (</w:t>
                      </w:r>
                      <w:r w:rsidR="00476D4D">
                        <w:rPr>
                          <w:rFonts w:ascii="Arial" w:hAnsi="Arial" w:cs="Arial"/>
                          <w:color w:val="000000"/>
                        </w:rPr>
                        <w:t>S</w:t>
                      </w:r>
                      <w:r>
                        <w:rPr>
                          <w:rFonts w:ascii="Arial" w:hAnsi="Arial" w:cs="Arial"/>
                          <w:color w:val="000000"/>
                        </w:rPr>
                        <w:t xml:space="preserve">tock </w:t>
                      </w:r>
                      <w:r w:rsidR="00476D4D">
                        <w:rPr>
                          <w:rFonts w:ascii="Arial" w:hAnsi="Arial" w:cs="Arial"/>
                          <w:color w:val="000000"/>
                        </w:rPr>
                        <w:t>S</w:t>
                      </w:r>
                      <w:r>
                        <w:rPr>
                          <w:rFonts w:ascii="Arial" w:hAnsi="Arial" w:cs="Arial"/>
                          <w:color w:val="000000"/>
                        </w:rPr>
                        <w:t xml:space="preserve">plit) and amendment to Article 4 of the Articles of Association of the Company caused by the </w:t>
                      </w:r>
                      <w:r w:rsidR="003D175B">
                        <w:rPr>
                          <w:rFonts w:ascii="Arial" w:hAnsi="Arial" w:cs="Arial"/>
                          <w:color w:val="000000"/>
                        </w:rPr>
                        <w:t>S</w:t>
                      </w:r>
                      <w:r>
                        <w:rPr>
                          <w:rFonts w:ascii="Arial" w:hAnsi="Arial" w:cs="Arial"/>
                          <w:color w:val="000000"/>
                        </w:rPr>
                        <w:t xml:space="preserve">tock </w:t>
                      </w:r>
                      <w:r w:rsidR="003D175B">
                        <w:rPr>
                          <w:rFonts w:ascii="Arial" w:hAnsi="Arial" w:cs="Arial"/>
                          <w:color w:val="000000"/>
                        </w:rPr>
                        <w:t>S</w:t>
                      </w:r>
                      <w:r>
                        <w:rPr>
                          <w:rFonts w:ascii="Arial" w:hAnsi="Arial" w:cs="Arial"/>
                          <w:color w:val="000000"/>
                        </w:rPr>
                        <w:t>plit.</w:t>
                      </w:r>
                    </w:p>
                    <w:p w14:paraId="38CB7A2B" w14:textId="77777777" w:rsidR="00733498" w:rsidRDefault="00733498" w:rsidP="00733498">
                      <w:pPr>
                        <w:spacing w:before="121"/>
                        <w:ind w:left="103"/>
                        <w:rPr>
                          <w:rFonts w:ascii="Verdana" w:eastAsia="Verdana" w:hAnsi="Verdana" w:cs="Verdana"/>
                          <w:sz w:val="20"/>
                          <w:szCs w:val="20"/>
                        </w:rPr>
                      </w:pPr>
                    </w:p>
                  </w:txbxContent>
                </v:textbox>
                <w10:anchorlock/>
              </v:shape>
            </w:pict>
          </mc:Fallback>
        </mc:AlternateContent>
      </w:r>
    </w:p>
    <w:p w14:paraId="711A8D20" w14:textId="77777777" w:rsidR="00733498" w:rsidRPr="00E66B9B" w:rsidRDefault="00733498" w:rsidP="007C5210">
      <w:pPr>
        <w:spacing w:after="120" w:line="360" w:lineRule="auto"/>
        <w:ind w:left="360" w:hanging="360"/>
        <w:jc w:val="both"/>
        <w:rPr>
          <w:rFonts w:ascii="Arial" w:hAnsi="Arial" w:cs="Arial"/>
          <w:b/>
          <w:u w:val="single"/>
        </w:rPr>
      </w:pPr>
      <w:r w:rsidRPr="00E66B9B">
        <w:rPr>
          <w:rFonts w:ascii="Arial" w:hAnsi="Arial" w:cs="Arial"/>
          <w:b/>
        </w:rPr>
        <w:t xml:space="preserve">1. </w:t>
      </w:r>
      <w:r w:rsidRPr="00E66B9B">
        <w:rPr>
          <w:rFonts w:ascii="Arial" w:hAnsi="Arial" w:cs="Arial"/>
          <w:b/>
        </w:rPr>
        <w:tab/>
      </w:r>
      <w:r w:rsidRPr="00E66B9B">
        <w:rPr>
          <w:rFonts w:ascii="Arial" w:hAnsi="Arial" w:cs="Arial"/>
          <w:b/>
          <w:u w:val="single"/>
        </w:rPr>
        <w:t>Background</w:t>
      </w:r>
    </w:p>
    <w:p w14:paraId="22A4E5BC" w14:textId="63FD0407" w:rsidR="00D62623" w:rsidRPr="00E66B9B" w:rsidRDefault="00D62623" w:rsidP="007C5210">
      <w:pPr>
        <w:spacing w:after="120" w:line="360" w:lineRule="auto"/>
        <w:ind w:left="360"/>
        <w:jc w:val="both"/>
        <w:rPr>
          <w:rFonts w:ascii="Arial" w:eastAsia="Times New Roman" w:hAnsi="Arial" w:cs="Arial"/>
          <w:lang w:val="en" w:eastAsia="en-US"/>
        </w:rPr>
      </w:pPr>
      <w:r w:rsidRPr="00E66B9B">
        <w:rPr>
          <w:rFonts w:ascii="Arial" w:eastAsia="Times New Roman" w:hAnsi="Arial" w:cs="Arial"/>
          <w:lang w:val="en" w:eastAsia="en-US"/>
        </w:rPr>
        <w:t xml:space="preserve">The Company as a company engaged in industrial business, wholesale trade (distributor) and import trade, marketing research and management consulting services, proposes a change </w:t>
      </w:r>
      <w:r w:rsidR="005A026F">
        <w:rPr>
          <w:rFonts w:ascii="Arial" w:eastAsia="Times New Roman" w:hAnsi="Arial" w:cs="Arial"/>
          <w:lang w:val="en" w:eastAsia="en-US"/>
        </w:rPr>
        <w:t>to</w:t>
      </w:r>
      <w:r w:rsidRPr="00E66B9B">
        <w:rPr>
          <w:rFonts w:ascii="Arial" w:eastAsia="Times New Roman" w:hAnsi="Arial" w:cs="Arial"/>
          <w:lang w:val="en" w:eastAsia="en-US"/>
        </w:rPr>
        <w:t xml:space="preserve"> the nominal value of the Company's shares from what was originally </w:t>
      </w:r>
      <w:r w:rsidR="005A026F">
        <w:rPr>
          <w:rFonts w:ascii="Arial" w:eastAsia="Times New Roman" w:hAnsi="Arial" w:cs="Arial"/>
          <w:lang w:val="en" w:eastAsia="en-US"/>
        </w:rPr>
        <w:t>worth</w:t>
      </w:r>
      <w:r w:rsidRPr="00E66B9B">
        <w:rPr>
          <w:rFonts w:ascii="Arial" w:eastAsia="Times New Roman" w:hAnsi="Arial" w:cs="Arial"/>
          <w:lang w:val="en" w:eastAsia="en-US"/>
        </w:rPr>
        <w:t xml:space="preserve"> IDR10 henceforth be changed to IDR2 per share. Henceforth, on planned activities of stock split The Company needs to amend and adjust Article 4 of the Company's Articles of Association as a result of these </w:t>
      </w:r>
      <w:r w:rsidR="00626939">
        <w:rPr>
          <w:rFonts w:ascii="Arial" w:eastAsia="Times New Roman" w:hAnsi="Arial" w:cs="Arial"/>
          <w:lang w:val="en" w:eastAsia="en-US"/>
        </w:rPr>
        <w:t>S</w:t>
      </w:r>
      <w:r w:rsidRPr="00E66B9B">
        <w:rPr>
          <w:rFonts w:ascii="Arial" w:eastAsia="Times New Roman" w:hAnsi="Arial" w:cs="Arial"/>
          <w:lang w:val="en" w:eastAsia="en-US"/>
        </w:rPr>
        <w:t xml:space="preserve">tock </w:t>
      </w:r>
      <w:r w:rsidR="00626939">
        <w:rPr>
          <w:rFonts w:ascii="Arial" w:eastAsia="Times New Roman" w:hAnsi="Arial" w:cs="Arial"/>
          <w:lang w:val="en" w:eastAsia="en-US"/>
        </w:rPr>
        <w:t>S</w:t>
      </w:r>
      <w:r w:rsidRPr="00E66B9B">
        <w:rPr>
          <w:rFonts w:ascii="Arial" w:eastAsia="Times New Roman" w:hAnsi="Arial" w:cs="Arial"/>
          <w:lang w:val="en" w:eastAsia="en-US"/>
        </w:rPr>
        <w:t xml:space="preserve">plit. Stock </w:t>
      </w:r>
      <w:r w:rsidR="00626939">
        <w:rPr>
          <w:rFonts w:ascii="Arial" w:eastAsia="Times New Roman" w:hAnsi="Arial" w:cs="Arial"/>
          <w:lang w:val="en" w:eastAsia="en-US"/>
        </w:rPr>
        <w:t>S</w:t>
      </w:r>
      <w:r w:rsidRPr="00E66B9B">
        <w:rPr>
          <w:rFonts w:ascii="Arial" w:eastAsia="Times New Roman" w:hAnsi="Arial" w:cs="Arial"/>
          <w:lang w:val="en" w:eastAsia="en-US"/>
        </w:rPr>
        <w:t xml:space="preserve">plit </w:t>
      </w:r>
      <w:r w:rsidR="00F03F5D">
        <w:rPr>
          <w:rFonts w:ascii="Arial" w:eastAsia="Times New Roman" w:hAnsi="Arial" w:cs="Arial"/>
          <w:lang w:val="en" w:eastAsia="en-US"/>
        </w:rPr>
        <w:t>initiated</w:t>
      </w:r>
      <w:r w:rsidRPr="00E66B9B">
        <w:rPr>
          <w:rFonts w:ascii="Arial" w:eastAsia="Times New Roman" w:hAnsi="Arial" w:cs="Arial"/>
          <w:lang w:val="en" w:eastAsia="en-US"/>
        </w:rPr>
        <w:t xml:space="preserve"> by the Company in order to increase the liquidity of the Company's stock trading in the capital market and also to support the growth of the Indonesian stock exchange so that the purchase price of shares becomes more affordable</w:t>
      </w:r>
      <w:r w:rsidR="003E077D">
        <w:rPr>
          <w:rFonts w:ascii="Arial" w:eastAsia="Times New Roman" w:hAnsi="Arial" w:cs="Arial"/>
          <w:lang w:val="en" w:eastAsia="en-US"/>
        </w:rPr>
        <w:t xml:space="preserve"> and competitive to the</w:t>
      </w:r>
      <w:r w:rsidRPr="00E66B9B">
        <w:rPr>
          <w:rFonts w:ascii="Arial" w:eastAsia="Times New Roman" w:hAnsi="Arial" w:cs="Arial"/>
          <w:lang w:val="en" w:eastAsia="en-US"/>
        </w:rPr>
        <w:t xml:space="preserve"> investors.</w:t>
      </w:r>
    </w:p>
    <w:p w14:paraId="2B0E205C" w14:textId="77777777" w:rsidR="00733498" w:rsidRPr="00E66B9B" w:rsidRDefault="00733498" w:rsidP="007C5210">
      <w:pPr>
        <w:spacing w:after="120" w:line="360" w:lineRule="auto"/>
        <w:ind w:left="360" w:hanging="360"/>
        <w:jc w:val="both"/>
        <w:rPr>
          <w:rFonts w:ascii="Arial" w:hAnsi="Arial" w:cs="Arial"/>
          <w:b/>
          <w:u w:val="single"/>
        </w:rPr>
      </w:pPr>
      <w:r w:rsidRPr="00E66B9B">
        <w:rPr>
          <w:rFonts w:ascii="Arial" w:hAnsi="Arial" w:cs="Arial"/>
          <w:b/>
        </w:rPr>
        <w:t xml:space="preserve">2. </w:t>
      </w:r>
      <w:r w:rsidRPr="00E66B9B">
        <w:rPr>
          <w:rFonts w:ascii="Arial" w:hAnsi="Arial" w:cs="Arial"/>
          <w:b/>
        </w:rPr>
        <w:tab/>
      </w:r>
      <w:r w:rsidRPr="00E66B9B">
        <w:rPr>
          <w:rFonts w:ascii="Arial" w:hAnsi="Arial" w:cs="Arial"/>
          <w:b/>
          <w:u w:val="single"/>
        </w:rPr>
        <w:t>Explanation</w:t>
      </w:r>
    </w:p>
    <w:p w14:paraId="41415298" w14:textId="4F2C5A2B" w:rsidR="004A7239" w:rsidRPr="00E66B9B" w:rsidRDefault="00733498" w:rsidP="00310330">
      <w:pPr>
        <w:spacing w:after="120" w:line="360" w:lineRule="auto"/>
        <w:ind w:left="360"/>
        <w:jc w:val="both"/>
        <w:rPr>
          <w:rFonts w:ascii="Arial" w:hAnsi="Arial" w:cs="Arial"/>
        </w:rPr>
      </w:pPr>
      <w:r w:rsidRPr="00E66B9B">
        <w:rPr>
          <w:rFonts w:ascii="Arial" w:hAnsi="Arial" w:cs="Arial"/>
        </w:rPr>
        <w:t xml:space="preserve">In this agenda, the Company will propose to the change of the nominal value of the Company’s shares from IDR10 to IDR2 (stock split), which is made for the purpose of increasing the </w:t>
      </w:r>
      <w:r w:rsidRPr="00E66B9B">
        <w:rPr>
          <w:rFonts w:ascii="Arial" w:hAnsi="Arial" w:cs="Arial"/>
        </w:rPr>
        <w:lastRenderedPageBreak/>
        <w:t>liquidity of the Company’s stock trading and to support the growth of Indonesia’s stock exchange by having trading price that may be deemed more affordable by most investors</w:t>
      </w:r>
      <w:r w:rsidR="00C76ABA">
        <w:rPr>
          <w:rFonts w:ascii="Arial" w:hAnsi="Arial" w:cs="Arial"/>
        </w:rPr>
        <w:t>.</w:t>
      </w:r>
    </w:p>
    <w:p w14:paraId="21CF5B59" w14:textId="02990F39" w:rsidR="004A7239" w:rsidRPr="00E66B9B" w:rsidRDefault="00733498" w:rsidP="007C5210">
      <w:pPr>
        <w:spacing w:after="120" w:line="360" w:lineRule="auto"/>
        <w:jc w:val="both"/>
        <w:rPr>
          <w:rFonts w:ascii="Arial" w:eastAsia="Verdana" w:hAnsi="Arial" w:cs="Arial"/>
          <w:b/>
          <w:u w:val="single"/>
        </w:rPr>
      </w:pPr>
      <w:r w:rsidRPr="00E66B9B">
        <w:rPr>
          <w:rFonts w:ascii="Arial" w:eastAsia="Verdana" w:hAnsi="Arial" w:cs="Arial"/>
          <w:b/>
          <w:u w:val="single"/>
        </w:rPr>
        <w:t>Meeting Location</w:t>
      </w:r>
    </w:p>
    <w:p w14:paraId="5DFEA719" w14:textId="77777777" w:rsidR="00733498" w:rsidRPr="00E66B9B" w:rsidRDefault="00733498" w:rsidP="007C5210">
      <w:pPr>
        <w:spacing w:after="120" w:line="360" w:lineRule="auto"/>
        <w:jc w:val="both"/>
        <w:rPr>
          <w:rFonts w:ascii="Arial" w:hAnsi="Arial" w:cs="Arial"/>
        </w:rPr>
      </w:pPr>
      <w:r w:rsidRPr="00E66B9B">
        <w:rPr>
          <w:rFonts w:ascii="Arial" w:eastAsia="Verdana" w:hAnsi="Arial" w:cs="Arial"/>
          <w:noProof/>
          <w:lang w:eastAsia="en-US"/>
        </w:rPr>
        <w:drawing>
          <wp:inline distT="0" distB="0" distL="0" distR="0" wp14:anchorId="31C4F196" wp14:editId="6B74C5E8">
            <wp:extent cx="4167963" cy="2304080"/>
            <wp:effectExtent l="0" t="0" r="444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6530" cy="2336456"/>
                    </a:xfrm>
                    <a:prstGeom prst="rect">
                      <a:avLst/>
                    </a:prstGeom>
                    <a:noFill/>
                    <a:ln>
                      <a:noFill/>
                    </a:ln>
                  </pic:spPr>
                </pic:pic>
              </a:graphicData>
            </a:graphic>
          </wp:inline>
        </w:drawing>
      </w:r>
      <w:r w:rsidRPr="00E66B9B">
        <w:rPr>
          <w:rFonts w:ascii="Arial" w:eastAsia="Verdana" w:hAnsi="Arial" w:cs="Arial"/>
          <w:noProof/>
          <w:lang w:eastAsia="en-US"/>
        </w:rPr>
        <w:drawing>
          <wp:inline distT="0" distB="0" distL="0" distR="0" wp14:anchorId="79D93AE1" wp14:editId="1DB4D5A2">
            <wp:extent cx="1733550" cy="5769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1286" cy="586178"/>
                    </a:xfrm>
                    <a:prstGeom prst="rect">
                      <a:avLst/>
                    </a:prstGeom>
                    <a:noFill/>
                    <a:ln>
                      <a:noFill/>
                    </a:ln>
                  </pic:spPr>
                </pic:pic>
              </a:graphicData>
            </a:graphic>
          </wp:inline>
        </w:drawing>
      </w:r>
    </w:p>
    <w:p w14:paraId="0D5D4C77" w14:textId="77777777" w:rsidR="00733498" w:rsidRPr="00E66B9B" w:rsidRDefault="00733498" w:rsidP="007C5210">
      <w:pPr>
        <w:spacing w:after="120" w:line="360" w:lineRule="auto"/>
        <w:ind w:right="195"/>
        <w:jc w:val="both"/>
        <w:rPr>
          <w:rFonts w:ascii="Arial" w:eastAsia="Verdana" w:hAnsi="Arial" w:cs="Arial"/>
          <w:b/>
          <w:u w:val="single"/>
        </w:rPr>
      </w:pPr>
      <w:r w:rsidRPr="00E66B9B">
        <w:rPr>
          <w:rFonts w:ascii="Arial" w:eastAsia="Verdana" w:hAnsi="Arial" w:cs="Arial"/>
          <w:b/>
          <w:u w:val="single"/>
        </w:rPr>
        <w:t>Schedule of Shuttle Bus:</w:t>
      </w:r>
    </w:p>
    <w:tbl>
      <w:tblPr>
        <w:tblStyle w:val="TableGrid"/>
        <w:tblW w:w="0" w:type="auto"/>
        <w:tblLook w:val="04A0" w:firstRow="1" w:lastRow="0" w:firstColumn="1" w:lastColumn="0" w:noHBand="0" w:noVBand="1"/>
      </w:tblPr>
      <w:tblGrid>
        <w:gridCol w:w="622"/>
        <w:gridCol w:w="2818"/>
        <w:gridCol w:w="1334"/>
        <w:gridCol w:w="984"/>
        <w:gridCol w:w="3592"/>
      </w:tblGrid>
      <w:tr w:rsidR="00733498" w:rsidRPr="00E66B9B" w14:paraId="16EC9E70" w14:textId="77777777" w:rsidTr="00B87A40">
        <w:tc>
          <w:tcPr>
            <w:tcW w:w="4774" w:type="dxa"/>
            <w:gridSpan w:val="3"/>
            <w:vAlign w:val="center"/>
          </w:tcPr>
          <w:p w14:paraId="4F4B37AA" w14:textId="77777777" w:rsidR="00733498" w:rsidRPr="00E66B9B" w:rsidRDefault="00733498" w:rsidP="007C5210">
            <w:pPr>
              <w:spacing w:after="120" w:line="360" w:lineRule="auto"/>
              <w:ind w:right="195"/>
              <w:jc w:val="center"/>
              <w:rPr>
                <w:rFonts w:ascii="Arial" w:eastAsia="Verdana" w:hAnsi="Arial" w:cs="Arial"/>
                <w:b/>
              </w:rPr>
            </w:pPr>
            <w:r w:rsidRPr="00E66B9B">
              <w:rPr>
                <w:rFonts w:ascii="Arial" w:eastAsia="Verdana" w:hAnsi="Arial" w:cs="Arial"/>
                <w:b/>
              </w:rPr>
              <w:t>Pick Up Point</w:t>
            </w:r>
          </w:p>
        </w:tc>
        <w:tc>
          <w:tcPr>
            <w:tcW w:w="984" w:type="dxa"/>
            <w:vAlign w:val="center"/>
          </w:tcPr>
          <w:p w14:paraId="13A344B6" w14:textId="77777777" w:rsidR="00733498" w:rsidRPr="00E66B9B" w:rsidRDefault="00733498" w:rsidP="007C5210">
            <w:pPr>
              <w:spacing w:after="120" w:line="360" w:lineRule="auto"/>
              <w:ind w:right="195"/>
              <w:jc w:val="center"/>
              <w:rPr>
                <w:rFonts w:ascii="Arial" w:eastAsia="Verdana" w:hAnsi="Arial" w:cs="Arial"/>
                <w:b/>
              </w:rPr>
            </w:pPr>
            <w:r w:rsidRPr="00E66B9B">
              <w:rPr>
                <w:rFonts w:ascii="Arial" w:eastAsia="Verdana" w:hAnsi="Arial" w:cs="Arial"/>
                <w:b/>
              </w:rPr>
              <w:t>Time</w:t>
            </w:r>
          </w:p>
        </w:tc>
        <w:tc>
          <w:tcPr>
            <w:tcW w:w="3592" w:type="dxa"/>
            <w:vAlign w:val="center"/>
          </w:tcPr>
          <w:p w14:paraId="798FA652" w14:textId="77777777" w:rsidR="00733498" w:rsidRPr="00E66B9B" w:rsidRDefault="00733498" w:rsidP="007C5210">
            <w:pPr>
              <w:spacing w:after="120" w:line="360" w:lineRule="auto"/>
              <w:ind w:right="195"/>
              <w:jc w:val="center"/>
              <w:rPr>
                <w:rFonts w:ascii="Arial" w:eastAsia="Verdana" w:hAnsi="Arial" w:cs="Arial"/>
                <w:b/>
              </w:rPr>
            </w:pPr>
            <w:r w:rsidRPr="00E66B9B">
              <w:rPr>
                <w:rFonts w:ascii="Arial" w:eastAsia="Verdana" w:hAnsi="Arial" w:cs="Arial"/>
                <w:b/>
              </w:rPr>
              <w:t>Pick Up Point</w:t>
            </w:r>
          </w:p>
        </w:tc>
      </w:tr>
      <w:tr w:rsidR="00733498" w:rsidRPr="00E66B9B" w14:paraId="69FADBC5" w14:textId="77777777" w:rsidTr="00B87A40">
        <w:tc>
          <w:tcPr>
            <w:tcW w:w="9350" w:type="dxa"/>
            <w:gridSpan w:val="5"/>
            <w:shd w:val="clear" w:color="auto" w:fill="4472C4" w:themeFill="accent1"/>
            <w:vAlign w:val="center"/>
          </w:tcPr>
          <w:p w14:paraId="0E86F1E7" w14:textId="77777777" w:rsidR="00733498" w:rsidRPr="00E66B9B" w:rsidRDefault="00733498" w:rsidP="007C5210">
            <w:pPr>
              <w:spacing w:after="120" w:line="360" w:lineRule="auto"/>
              <w:ind w:right="195"/>
              <w:jc w:val="center"/>
              <w:rPr>
                <w:rFonts w:ascii="Arial" w:eastAsia="Verdana" w:hAnsi="Arial" w:cs="Arial"/>
                <w:b/>
              </w:rPr>
            </w:pPr>
            <w:r w:rsidRPr="00E66B9B">
              <w:rPr>
                <w:rFonts w:ascii="Arial" w:eastAsia="Verdana" w:hAnsi="Arial" w:cs="Arial"/>
                <w:b/>
                <w:color w:val="FFFFFF" w:themeColor="background1"/>
              </w:rPr>
              <w:t>Morning Session</w:t>
            </w:r>
          </w:p>
        </w:tc>
      </w:tr>
      <w:tr w:rsidR="00733498" w:rsidRPr="00E66B9B" w14:paraId="0CA78AB5" w14:textId="77777777" w:rsidTr="00B87A40">
        <w:tc>
          <w:tcPr>
            <w:tcW w:w="622" w:type="dxa"/>
            <w:vMerge w:val="restart"/>
            <w:vAlign w:val="center"/>
          </w:tcPr>
          <w:p w14:paraId="57CDFEE3" w14:textId="77777777" w:rsidR="00733498" w:rsidRPr="00E66B9B" w:rsidRDefault="00733498" w:rsidP="007C5210">
            <w:pPr>
              <w:spacing w:after="120" w:line="360" w:lineRule="auto"/>
              <w:ind w:right="195"/>
              <w:rPr>
                <w:rFonts w:ascii="Arial" w:eastAsia="Verdana" w:hAnsi="Arial" w:cs="Arial"/>
              </w:rPr>
            </w:pPr>
            <w:r w:rsidRPr="00E66B9B">
              <w:rPr>
                <w:rFonts w:ascii="Arial" w:eastAsia="Verdana" w:hAnsi="Arial" w:cs="Arial"/>
              </w:rPr>
              <w:t xml:space="preserve">1. </w:t>
            </w:r>
          </w:p>
        </w:tc>
        <w:tc>
          <w:tcPr>
            <w:tcW w:w="2818" w:type="dxa"/>
            <w:vMerge w:val="restart"/>
            <w:tcBorders>
              <w:right w:val="nil"/>
            </w:tcBorders>
            <w:vAlign w:val="center"/>
          </w:tcPr>
          <w:p w14:paraId="14B84101" w14:textId="77777777" w:rsidR="00733498" w:rsidRPr="00E66B9B" w:rsidRDefault="00733498" w:rsidP="007C5210">
            <w:pPr>
              <w:spacing w:after="120" w:line="360" w:lineRule="auto"/>
              <w:ind w:right="195"/>
              <w:rPr>
                <w:rFonts w:ascii="Arial" w:eastAsia="Verdana" w:hAnsi="Arial" w:cs="Arial"/>
              </w:rPr>
            </w:pPr>
            <w:r w:rsidRPr="00E66B9B">
              <w:rPr>
                <w:rFonts w:ascii="Arial" w:eastAsia="Verdana" w:hAnsi="Arial" w:cs="Arial"/>
              </w:rPr>
              <w:t>Rawabuntu – Grha Unilever</w:t>
            </w:r>
          </w:p>
        </w:tc>
        <w:tc>
          <w:tcPr>
            <w:tcW w:w="1334" w:type="dxa"/>
            <w:tcBorders>
              <w:top w:val="nil"/>
              <w:left w:val="nil"/>
              <w:bottom w:val="nil"/>
              <w:right w:val="single" w:sz="4" w:space="0" w:color="auto"/>
            </w:tcBorders>
            <w:vAlign w:val="center"/>
          </w:tcPr>
          <w:p w14:paraId="7BA28479" w14:textId="77777777" w:rsidR="00733498" w:rsidRPr="00E66B9B" w:rsidRDefault="00733498" w:rsidP="007C5210">
            <w:pPr>
              <w:spacing w:after="120" w:line="360" w:lineRule="auto"/>
              <w:ind w:right="195"/>
              <w:rPr>
                <w:rFonts w:ascii="Arial" w:eastAsia="Verdana" w:hAnsi="Arial" w:cs="Arial"/>
              </w:rPr>
            </w:pPr>
          </w:p>
        </w:tc>
        <w:tc>
          <w:tcPr>
            <w:tcW w:w="984" w:type="dxa"/>
            <w:tcBorders>
              <w:left w:val="single" w:sz="4" w:space="0" w:color="auto"/>
            </w:tcBorders>
            <w:vAlign w:val="center"/>
          </w:tcPr>
          <w:p w14:paraId="24C1103E" w14:textId="77777777" w:rsidR="00733498" w:rsidRPr="00E66B9B" w:rsidRDefault="00D62623" w:rsidP="007C5210">
            <w:pPr>
              <w:spacing w:after="120" w:line="360" w:lineRule="auto"/>
              <w:ind w:right="195"/>
              <w:jc w:val="center"/>
              <w:rPr>
                <w:rFonts w:ascii="Arial" w:eastAsia="Verdana" w:hAnsi="Arial" w:cs="Arial"/>
              </w:rPr>
            </w:pPr>
            <w:r w:rsidRPr="00E66B9B">
              <w:rPr>
                <w:rFonts w:ascii="Arial" w:hAnsi="Arial" w:cs="Arial"/>
              </w:rPr>
              <w:t>8</w:t>
            </w:r>
            <w:r w:rsidR="00733498" w:rsidRPr="00E66B9B">
              <w:rPr>
                <w:rFonts w:ascii="Arial" w:hAnsi="Arial" w:cs="Arial"/>
              </w:rPr>
              <w:t>:</w:t>
            </w:r>
            <w:r w:rsidRPr="00E66B9B">
              <w:rPr>
                <w:rFonts w:ascii="Arial" w:hAnsi="Arial" w:cs="Arial"/>
              </w:rPr>
              <w:t>4</w:t>
            </w:r>
            <w:r w:rsidR="00733498" w:rsidRPr="00E66B9B">
              <w:rPr>
                <w:rFonts w:ascii="Arial" w:hAnsi="Arial" w:cs="Arial"/>
              </w:rPr>
              <w:t>5</w:t>
            </w:r>
          </w:p>
        </w:tc>
        <w:tc>
          <w:tcPr>
            <w:tcW w:w="3592" w:type="dxa"/>
            <w:vMerge w:val="restart"/>
            <w:vAlign w:val="center"/>
          </w:tcPr>
          <w:p w14:paraId="1D98DEC9" w14:textId="77777777" w:rsidR="00733498" w:rsidRPr="00E66B9B" w:rsidRDefault="00733498" w:rsidP="007C5210">
            <w:pPr>
              <w:spacing w:after="120" w:line="360" w:lineRule="auto"/>
              <w:ind w:right="195"/>
              <w:rPr>
                <w:rFonts w:ascii="Arial" w:eastAsia="Verdana" w:hAnsi="Arial" w:cs="Arial"/>
              </w:rPr>
            </w:pPr>
            <w:r w:rsidRPr="00E66B9B">
              <w:rPr>
                <w:rFonts w:ascii="Arial" w:eastAsia="Verdana" w:hAnsi="Arial" w:cs="Arial"/>
              </w:rPr>
              <w:t>At the front of STIKBA, approximately 20m to the nearest gas station</w:t>
            </w:r>
          </w:p>
        </w:tc>
      </w:tr>
      <w:tr w:rsidR="00733498" w:rsidRPr="00E66B9B" w14:paraId="0B08CC13" w14:textId="77777777" w:rsidTr="00B87A40">
        <w:tc>
          <w:tcPr>
            <w:tcW w:w="622" w:type="dxa"/>
            <w:vMerge/>
            <w:vAlign w:val="center"/>
          </w:tcPr>
          <w:p w14:paraId="1280F263" w14:textId="77777777" w:rsidR="00733498" w:rsidRPr="00E66B9B" w:rsidRDefault="00733498" w:rsidP="007C5210">
            <w:pPr>
              <w:spacing w:after="120" w:line="360" w:lineRule="auto"/>
              <w:ind w:right="195"/>
              <w:rPr>
                <w:rFonts w:ascii="Arial" w:eastAsia="Verdana" w:hAnsi="Arial" w:cs="Arial"/>
              </w:rPr>
            </w:pPr>
          </w:p>
        </w:tc>
        <w:tc>
          <w:tcPr>
            <w:tcW w:w="2818" w:type="dxa"/>
            <w:vMerge/>
            <w:tcBorders>
              <w:right w:val="nil"/>
            </w:tcBorders>
            <w:vAlign w:val="center"/>
          </w:tcPr>
          <w:p w14:paraId="77DF6F04" w14:textId="77777777" w:rsidR="00733498" w:rsidRPr="00E66B9B" w:rsidRDefault="00733498" w:rsidP="007C5210">
            <w:pPr>
              <w:spacing w:after="120" w:line="360" w:lineRule="auto"/>
              <w:ind w:right="195"/>
              <w:rPr>
                <w:rFonts w:ascii="Arial" w:eastAsia="Verdana" w:hAnsi="Arial" w:cs="Arial"/>
              </w:rPr>
            </w:pPr>
          </w:p>
        </w:tc>
        <w:tc>
          <w:tcPr>
            <w:tcW w:w="1334" w:type="dxa"/>
            <w:tcBorders>
              <w:top w:val="nil"/>
              <w:left w:val="nil"/>
              <w:bottom w:val="nil"/>
              <w:right w:val="single" w:sz="4" w:space="0" w:color="auto"/>
            </w:tcBorders>
            <w:vAlign w:val="center"/>
          </w:tcPr>
          <w:p w14:paraId="51B2EF5A" w14:textId="77777777" w:rsidR="00733498" w:rsidRPr="00E66B9B" w:rsidRDefault="00733498" w:rsidP="007C5210">
            <w:pPr>
              <w:spacing w:after="120" w:line="360" w:lineRule="auto"/>
              <w:ind w:right="195"/>
              <w:rPr>
                <w:rFonts w:ascii="Arial" w:eastAsia="Verdana" w:hAnsi="Arial" w:cs="Arial"/>
              </w:rPr>
            </w:pPr>
          </w:p>
        </w:tc>
        <w:tc>
          <w:tcPr>
            <w:tcW w:w="984" w:type="dxa"/>
            <w:tcBorders>
              <w:left w:val="single" w:sz="4" w:space="0" w:color="auto"/>
            </w:tcBorders>
            <w:vAlign w:val="center"/>
          </w:tcPr>
          <w:p w14:paraId="5895361F" w14:textId="77777777" w:rsidR="00733498" w:rsidRPr="00E66B9B" w:rsidRDefault="00733498" w:rsidP="007C5210">
            <w:pPr>
              <w:spacing w:after="120" w:line="360" w:lineRule="auto"/>
              <w:ind w:right="195"/>
              <w:jc w:val="center"/>
              <w:rPr>
                <w:rFonts w:ascii="Arial" w:eastAsia="Verdana" w:hAnsi="Arial" w:cs="Arial"/>
              </w:rPr>
            </w:pPr>
            <w:r w:rsidRPr="00E66B9B">
              <w:rPr>
                <w:rFonts w:ascii="Arial" w:hAnsi="Arial" w:cs="Arial"/>
              </w:rPr>
              <w:t>9:</w:t>
            </w:r>
            <w:r w:rsidR="00D62623" w:rsidRPr="00E66B9B">
              <w:rPr>
                <w:rFonts w:ascii="Arial" w:hAnsi="Arial" w:cs="Arial"/>
              </w:rPr>
              <w:t>0</w:t>
            </w:r>
            <w:r w:rsidRPr="00E66B9B">
              <w:rPr>
                <w:rFonts w:ascii="Arial" w:hAnsi="Arial" w:cs="Arial"/>
              </w:rPr>
              <w:t>0</w:t>
            </w:r>
          </w:p>
        </w:tc>
        <w:tc>
          <w:tcPr>
            <w:tcW w:w="3592" w:type="dxa"/>
            <w:vMerge/>
            <w:vAlign w:val="center"/>
          </w:tcPr>
          <w:p w14:paraId="6F4A28B6" w14:textId="77777777" w:rsidR="00733498" w:rsidRPr="00E66B9B" w:rsidRDefault="00733498" w:rsidP="007C5210">
            <w:pPr>
              <w:spacing w:after="120" w:line="360" w:lineRule="auto"/>
              <w:ind w:right="195"/>
              <w:rPr>
                <w:rFonts w:ascii="Arial" w:eastAsia="Verdana" w:hAnsi="Arial" w:cs="Arial"/>
              </w:rPr>
            </w:pPr>
          </w:p>
        </w:tc>
      </w:tr>
      <w:tr w:rsidR="00733498" w:rsidRPr="00E66B9B" w14:paraId="4BE38C87" w14:textId="77777777" w:rsidTr="00B87A40">
        <w:trPr>
          <w:trHeight w:val="50"/>
        </w:trPr>
        <w:tc>
          <w:tcPr>
            <w:tcW w:w="622" w:type="dxa"/>
            <w:vMerge/>
            <w:vAlign w:val="center"/>
          </w:tcPr>
          <w:p w14:paraId="6B89B56A" w14:textId="77777777" w:rsidR="00733498" w:rsidRPr="00E66B9B" w:rsidRDefault="00733498" w:rsidP="007C5210">
            <w:pPr>
              <w:spacing w:after="120" w:line="360" w:lineRule="auto"/>
              <w:ind w:right="195"/>
              <w:rPr>
                <w:rFonts w:ascii="Arial" w:eastAsia="Verdana" w:hAnsi="Arial" w:cs="Arial"/>
              </w:rPr>
            </w:pPr>
          </w:p>
        </w:tc>
        <w:tc>
          <w:tcPr>
            <w:tcW w:w="2818" w:type="dxa"/>
            <w:vMerge/>
            <w:tcBorders>
              <w:right w:val="nil"/>
            </w:tcBorders>
            <w:vAlign w:val="center"/>
          </w:tcPr>
          <w:p w14:paraId="1D018C69" w14:textId="77777777" w:rsidR="00733498" w:rsidRPr="00E66B9B" w:rsidRDefault="00733498" w:rsidP="007C5210">
            <w:pPr>
              <w:spacing w:after="120" w:line="360" w:lineRule="auto"/>
              <w:ind w:right="195"/>
              <w:rPr>
                <w:rFonts w:ascii="Arial" w:eastAsia="Verdana" w:hAnsi="Arial" w:cs="Arial"/>
              </w:rPr>
            </w:pPr>
          </w:p>
        </w:tc>
        <w:tc>
          <w:tcPr>
            <w:tcW w:w="1334" w:type="dxa"/>
            <w:tcBorders>
              <w:top w:val="nil"/>
              <w:left w:val="nil"/>
              <w:bottom w:val="nil"/>
              <w:right w:val="single" w:sz="4" w:space="0" w:color="auto"/>
            </w:tcBorders>
            <w:vAlign w:val="center"/>
          </w:tcPr>
          <w:p w14:paraId="5F745702" w14:textId="77777777" w:rsidR="00733498" w:rsidRPr="00E66B9B" w:rsidRDefault="00733498" w:rsidP="007C5210">
            <w:pPr>
              <w:spacing w:after="120" w:line="360" w:lineRule="auto"/>
              <w:ind w:right="195"/>
              <w:rPr>
                <w:rFonts w:ascii="Arial" w:eastAsia="Verdana" w:hAnsi="Arial" w:cs="Arial"/>
              </w:rPr>
            </w:pPr>
          </w:p>
        </w:tc>
        <w:tc>
          <w:tcPr>
            <w:tcW w:w="984" w:type="dxa"/>
            <w:tcBorders>
              <w:left w:val="single" w:sz="4" w:space="0" w:color="auto"/>
            </w:tcBorders>
            <w:vAlign w:val="center"/>
          </w:tcPr>
          <w:p w14:paraId="0D3AD0C8" w14:textId="77777777" w:rsidR="00733498" w:rsidRPr="00E66B9B" w:rsidRDefault="00733498" w:rsidP="007C5210">
            <w:pPr>
              <w:spacing w:after="120" w:line="360" w:lineRule="auto"/>
              <w:ind w:right="195"/>
              <w:jc w:val="center"/>
              <w:rPr>
                <w:rFonts w:ascii="Arial" w:eastAsia="Verdana" w:hAnsi="Arial" w:cs="Arial"/>
              </w:rPr>
            </w:pPr>
            <w:r w:rsidRPr="00E66B9B">
              <w:rPr>
                <w:rFonts w:ascii="Arial" w:hAnsi="Arial" w:cs="Arial"/>
              </w:rPr>
              <w:t>9:</w:t>
            </w:r>
            <w:r w:rsidR="00D62623" w:rsidRPr="00E66B9B">
              <w:rPr>
                <w:rFonts w:ascii="Arial" w:hAnsi="Arial" w:cs="Arial"/>
              </w:rPr>
              <w:t>1</w:t>
            </w:r>
            <w:r w:rsidRPr="00E66B9B">
              <w:rPr>
                <w:rFonts w:ascii="Arial" w:hAnsi="Arial" w:cs="Arial"/>
              </w:rPr>
              <w:t>5</w:t>
            </w:r>
          </w:p>
        </w:tc>
        <w:tc>
          <w:tcPr>
            <w:tcW w:w="3592" w:type="dxa"/>
            <w:vMerge/>
            <w:vAlign w:val="center"/>
          </w:tcPr>
          <w:p w14:paraId="24682F19" w14:textId="77777777" w:rsidR="00733498" w:rsidRPr="00E66B9B" w:rsidRDefault="00733498" w:rsidP="007C5210">
            <w:pPr>
              <w:spacing w:after="120" w:line="360" w:lineRule="auto"/>
              <w:ind w:right="195"/>
              <w:rPr>
                <w:rFonts w:ascii="Arial" w:eastAsia="Verdana" w:hAnsi="Arial" w:cs="Arial"/>
              </w:rPr>
            </w:pPr>
          </w:p>
        </w:tc>
      </w:tr>
      <w:tr w:rsidR="00733498" w:rsidRPr="00E66B9B" w14:paraId="655874FB" w14:textId="77777777" w:rsidTr="00B87A40">
        <w:tc>
          <w:tcPr>
            <w:tcW w:w="9350" w:type="dxa"/>
            <w:gridSpan w:val="5"/>
            <w:shd w:val="clear" w:color="auto" w:fill="4472C4" w:themeFill="accent1"/>
            <w:vAlign w:val="center"/>
          </w:tcPr>
          <w:p w14:paraId="7392E497" w14:textId="77777777" w:rsidR="00733498" w:rsidRPr="00E66B9B" w:rsidRDefault="00733498" w:rsidP="007C5210">
            <w:pPr>
              <w:spacing w:after="120" w:line="360" w:lineRule="auto"/>
              <w:ind w:right="195"/>
              <w:jc w:val="center"/>
              <w:rPr>
                <w:rFonts w:ascii="Arial" w:eastAsia="Verdana" w:hAnsi="Arial" w:cs="Arial"/>
                <w:b/>
                <w:color w:val="FFFFFF" w:themeColor="background1"/>
              </w:rPr>
            </w:pPr>
            <w:r w:rsidRPr="00E66B9B">
              <w:rPr>
                <w:rFonts w:ascii="Arial" w:eastAsia="Verdana" w:hAnsi="Arial" w:cs="Arial"/>
                <w:b/>
                <w:color w:val="FFFFFF" w:themeColor="background1"/>
              </w:rPr>
              <w:t>Afternoon Session</w:t>
            </w:r>
          </w:p>
        </w:tc>
      </w:tr>
      <w:tr w:rsidR="00733498" w:rsidRPr="00E66B9B" w14:paraId="4B156C5E" w14:textId="77777777" w:rsidTr="00B87A40">
        <w:tc>
          <w:tcPr>
            <w:tcW w:w="622" w:type="dxa"/>
            <w:vMerge w:val="restart"/>
            <w:vAlign w:val="center"/>
          </w:tcPr>
          <w:p w14:paraId="0D8CB267" w14:textId="77777777" w:rsidR="00733498" w:rsidRPr="00E66B9B" w:rsidRDefault="00733498" w:rsidP="007C5210">
            <w:pPr>
              <w:spacing w:after="120" w:line="360" w:lineRule="auto"/>
              <w:ind w:right="195"/>
              <w:rPr>
                <w:rFonts w:ascii="Arial" w:eastAsia="Verdana" w:hAnsi="Arial" w:cs="Arial"/>
              </w:rPr>
            </w:pPr>
            <w:r w:rsidRPr="00E66B9B">
              <w:rPr>
                <w:rFonts w:ascii="Arial" w:eastAsia="Verdana" w:hAnsi="Arial" w:cs="Arial"/>
              </w:rPr>
              <w:t>2.</w:t>
            </w:r>
          </w:p>
        </w:tc>
        <w:tc>
          <w:tcPr>
            <w:tcW w:w="2818" w:type="dxa"/>
            <w:vMerge w:val="restart"/>
            <w:tcBorders>
              <w:right w:val="nil"/>
            </w:tcBorders>
            <w:vAlign w:val="center"/>
          </w:tcPr>
          <w:p w14:paraId="69A4DE80" w14:textId="77777777" w:rsidR="00733498" w:rsidRPr="00E66B9B" w:rsidRDefault="00733498" w:rsidP="007C5210">
            <w:pPr>
              <w:spacing w:after="120" w:line="360" w:lineRule="auto"/>
              <w:ind w:right="195"/>
              <w:rPr>
                <w:rFonts w:ascii="Arial" w:eastAsia="Verdana" w:hAnsi="Arial" w:cs="Arial"/>
              </w:rPr>
            </w:pPr>
            <w:r w:rsidRPr="00E66B9B">
              <w:rPr>
                <w:rFonts w:ascii="Arial" w:eastAsia="Verdana" w:hAnsi="Arial" w:cs="Arial"/>
              </w:rPr>
              <w:t>Grha Unilever - Rawabuntu</w:t>
            </w:r>
          </w:p>
        </w:tc>
        <w:tc>
          <w:tcPr>
            <w:tcW w:w="1334" w:type="dxa"/>
            <w:tcBorders>
              <w:top w:val="nil"/>
              <w:left w:val="nil"/>
              <w:bottom w:val="nil"/>
              <w:right w:val="single" w:sz="4" w:space="0" w:color="auto"/>
            </w:tcBorders>
            <w:vAlign w:val="center"/>
          </w:tcPr>
          <w:p w14:paraId="74F8C078" w14:textId="77777777" w:rsidR="00733498" w:rsidRPr="00E66B9B" w:rsidRDefault="00733498" w:rsidP="007C5210">
            <w:pPr>
              <w:spacing w:after="120" w:line="360" w:lineRule="auto"/>
              <w:ind w:right="195"/>
              <w:rPr>
                <w:rFonts w:ascii="Arial" w:eastAsia="Verdana" w:hAnsi="Arial" w:cs="Arial"/>
              </w:rPr>
            </w:pPr>
          </w:p>
        </w:tc>
        <w:tc>
          <w:tcPr>
            <w:tcW w:w="984" w:type="dxa"/>
            <w:tcBorders>
              <w:left w:val="single" w:sz="4" w:space="0" w:color="auto"/>
            </w:tcBorders>
            <w:vAlign w:val="center"/>
          </w:tcPr>
          <w:p w14:paraId="05FCB1FC" w14:textId="77777777" w:rsidR="00733498" w:rsidRPr="00E66B9B" w:rsidRDefault="00733498" w:rsidP="007C5210">
            <w:pPr>
              <w:spacing w:after="120" w:line="360" w:lineRule="auto"/>
              <w:ind w:right="195"/>
              <w:jc w:val="center"/>
              <w:rPr>
                <w:rFonts w:ascii="Arial" w:eastAsia="Verdana" w:hAnsi="Arial" w:cs="Arial"/>
              </w:rPr>
            </w:pPr>
            <w:r w:rsidRPr="00E66B9B">
              <w:rPr>
                <w:rFonts w:ascii="Arial" w:hAnsi="Arial" w:cs="Arial"/>
              </w:rPr>
              <w:t>11:</w:t>
            </w:r>
            <w:r w:rsidR="00D62623" w:rsidRPr="00E66B9B">
              <w:rPr>
                <w:rFonts w:ascii="Arial" w:hAnsi="Arial" w:cs="Arial"/>
              </w:rPr>
              <w:t>15</w:t>
            </w:r>
          </w:p>
        </w:tc>
        <w:tc>
          <w:tcPr>
            <w:tcW w:w="3592" w:type="dxa"/>
            <w:vMerge w:val="restart"/>
            <w:vAlign w:val="center"/>
          </w:tcPr>
          <w:p w14:paraId="4A44C3B9" w14:textId="77777777" w:rsidR="00733498" w:rsidRPr="00E66B9B" w:rsidRDefault="00733498" w:rsidP="007C5210">
            <w:pPr>
              <w:spacing w:after="120" w:line="360" w:lineRule="auto"/>
              <w:ind w:right="195"/>
              <w:rPr>
                <w:rFonts w:ascii="Arial" w:eastAsia="Verdana" w:hAnsi="Arial" w:cs="Arial"/>
              </w:rPr>
            </w:pPr>
            <w:r w:rsidRPr="00E66B9B">
              <w:rPr>
                <w:rFonts w:ascii="Arial" w:eastAsia="Verdana" w:hAnsi="Arial" w:cs="Arial"/>
              </w:rPr>
              <w:t>At the front of Grha Unilever – East Lobby head to Rawa Buntu Station</w:t>
            </w:r>
          </w:p>
        </w:tc>
      </w:tr>
      <w:tr w:rsidR="00733498" w:rsidRPr="00E66B9B" w14:paraId="76D36834" w14:textId="77777777" w:rsidTr="00B87A40">
        <w:tc>
          <w:tcPr>
            <w:tcW w:w="622" w:type="dxa"/>
            <w:vMerge/>
            <w:vAlign w:val="center"/>
          </w:tcPr>
          <w:p w14:paraId="0FEB3C06" w14:textId="77777777" w:rsidR="00733498" w:rsidRPr="00E66B9B" w:rsidRDefault="00733498" w:rsidP="007C5210">
            <w:pPr>
              <w:spacing w:after="120" w:line="360" w:lineRule="auto"/>
              <w:ind w:right="195"/>
              <w:rPr>
                <w:rFonts w:ascii="Arial" w:eastAsia="Verdana" w:hAnsi="Arial" w:cs="Arial"/>
              </w:rPr>
            </w:pPr>
          </w:p>
        </w:tc>
        <w:tc>
          <w:tcPr>
            <w:tcW w:w="2818" w:type="dxa"/>
            <w:vMerge/>
            <w:tcBorders>
              <w:right w:val="nil"/>
            </w:tcBorders>
            <w:vAlign w:val="center"/>
          </w:tcPr>
          <w:p w14:paraId="4E6A7EE8" w14:textId="77777777" w:rsidR="00733498" w:rsidRPr="00E66B9B" w:rsidRDefault="00733498" w:rsidP="007C5210">
            <w:pPr>
              <w:spacing w:after="120" w:line="360" w:lineRule="auto"/>
              <w:ind w:right="195"/>
              <w:rPr>
                <w:rFonts w:ascii="Arial" w:eastAsia="Verdana" w:hAnsi="Arial" w:cs="Arial"/>
              </w:rPr>
            </w:pPr>
          </w:p>
        </w:tc>
        <w:tc>
          <w:tcPr>
            <w:tcW w:w="1334" w:type="dxa"/>
            <w:tcBorders>
              <w:top w:val="nil"/>
              <w:left w:val="nil"/>
              <w:bottom w:val="nil"/>
              <w:right w:val="single" w:sz="4" w:space="0" w:color="auto"/>
            </w:tcBorders>
            <w:vAlign w:val="center"/>
          </w:tcPr>
          <w:p w14:paraId="6693641E" w14:textId="77777777" w:rsidR="00733498" w:rsidRPr="00E66B9B" w:rsidRDefault="00733498" w:rsidP="007C5210">
            <w:pPr>
              <w:spacing w:after="120" w:line="360" w:lineRule="auto"/>
              <w:ind w:right="195"/>
              <w:rPr>
                <w:rFonts w:ascii="Arial" w:eastAsia="Verdana" w:hAnsi="Arial" w:cs="Arial"/>
              </w:rPr>
            </w:pPr>
          </w:p>
        </w:tc>
        <w:tc>
          <w:tcPr>
            <w:tcW w:w="984" w:type="dxa"/>
            <w:tcBorders>
              <w:left w:val="single" w:sz="4" w:space="0" w:color="auto"/>
            </w:tcBorders>
            <w:vAlign w:val="center"/>
          </w:tcPr>
          <w:p w14:paraId="3F74CAEF" w14:textId="77777777" w:rsidR="00733498" w:rsidRPr="00E66B9B" w:rsidRDefault="00733498" w:rsidP="007C5210">
            <w:pPr>
              <w:spacing w:after="120" w:line="360" w:lineRule="auto"/>
              <w:ind w:right="195"/>
              <w:jc w:val="center"/>
              <w:rPr>
                <w:rFonts w:ascii="Arial" w:hAnsi="Arial" w:cs="Arial"/>
              </w:rPr>
            </w:pPr>
            <w:r w:rsidRPr="00E66B9B">
              <w:rPr>
                <w:rFonts w:ascii="Arial" w:hAnsi="Arial" w:cs="Arial"/>
              </w:rPr>
              <w:t>11:</w:t>
            </w:r>
            <w:r w:rsidR="00D62623" w:rsidRPr="00E66B9B">
              <w:rPr>
                <w:rFonts w:ascii="Arial" w:hAnsi="Arial" w:cs="Arial"/>
              </w:rPr>
              <w:t>30</w:t>
            </w:r>
          </w:p>
        </w:tc>
        <w:tc>
          <w:tcPr>
            <w:tcW w:w="3592" w:type="dxa"/>
            <w:vMerge/>
            <w:vAlign w:val="center"/>
          </w:tcPr>
          <w:p w14:paraId="7E9A0C36" w14:textId="77777777" w:rsidR="00733498" w:rsidRPr="00E66B9B" w:rsidRDefault="00733498" w:rsidP="007C5210">
            <w:pPr>
              <w:spacing w:after="120" w:line="360" w:lineRule="auto"/>
              <w:ind w:right="195"/>
              <w:rPr>
                <w:rFonts w:ascii="Arial" w:eastAsia="Verdana" w:hAnsi="Arial" w:cs="Arial"/>
              </w:rPr>
            </w:pPr>
          </w:p>
        </w:tc>
      </w:tr>
      <w:tr w:rsidR="00733498" w:rsidRPr="00E66B9B" w14:paraId="764B4AF6" w14:textId="77777777" w:rsidTr="00B87A40">
        <w:tc>
          <w:tcPr>
            <w:tcW w:w="622" w:type="dxa"/>
            <w:vMerge/>
            <w:vAlign w:val="center"/>
          </w:tcPr>
          <w:p w14:paraId="27518502" w14:textId="77777777" w:rsidR="00733498" w:rsidRPr="00E66B9B" w:rsidRDefault="00733498" w:rsidP="007C5210">
            <w:pPr>
              <w:spacing w:after="120" w:line="360" w:lineRule="auto"/>
              <w:ind w:right="195"/>
              <w:rPr>
                <w:rFonts w:ascii="Arial" w:eastAsia="Verdana" w:hAnsi="Arial" w:cs="Arial"/>
              </w:rPr>
            </w:pPr>
          </w:p>
        </w:tc>
        <w:tc>
          <w:tcPr>
            <w:tcW w:w="2818" w:type="dxa"/>
            <w:vMerge/>
            <w:tcBorders>
              <w:bottom w:val="single" w:sz="4" w:space="0" w:color="auto"/>
              <w:right w:val="nil"/>
            </w:tcBorders>
            <w:vAlign w:val="center"/>
          </w:tcPr>
          <w:p w14:paraId="7D6869C6" w14:textId="77777777" w:rsidR="00733498" w:rsidRPr="00E66B9B" w:rsidRDefault="00733498" w:rsidP="007C5210">
            <w:pPr>
              <w:spacing w:after="120" w:line="360" w:lineRule="auto"/>
              <w:ind w:right="195"/>
              <w:rPr>
                <w:rFonts w:ascii="Arial" w:eastAsia="Verdana" w:hAnsi="Arial" w:cs="Arial"/>
              </w:rPr>
            </w:pPr>
          </w:p>
        </w:tc>
        <w:tc>
          <w:tcPr>
            <w:tcW w:w="1334" w:type="dxa"/>
            <w:tcBorders>
              <w:top w:val="nil"/>
              <w:left w:val="nil"/>
              <w:bottom w:val="single" w:sz="4" w:space="0" w:color="auto"/>
              <w:right w:val="single" w:sz="4" w:space="0" w:color="auto"/>
            </w:tcBorders>
            <w:vAlign w:val="center"/>
          </w:tcPr>
          <w:p w14:paraId="29AEDF25" w14:textId="77777777" w:rsidR="00733498" w:rsidRPr="00E66B9B" w:rsidRDefault="00733498" w:rsidP="007C5210">
            <w:pPr>
              <w:spacing w:after="120" w:line="360" w:lineRule="auto"/>
              <w:ind w:right="195"/>
              <w:rPr>
                <w:rFonts w:ascii="Arial" w:eastAsia="Verdana" w:hAnsi="Arial" w:cs="Arial"/>
              </w:rPr>
            </w:pPr>
          </w:p>
        </w:tc>
        <w:tc>
          <w:tcPr>
            <w:tcW w:w="984" w:type="dxa"/>
            <w:tcBorders>
              <w:left w:val="single" w:sz="4" w:space="0" w:color="auto"/>
            </w:tcBorders>
            <w:vAlign w:val="center"/>
          </w:tcPr>
          <w:p w14:paraId="34B35EFE" w14:textId="77777777" w:rsidR="00733498" w:rsidRPr="00E66B9B" w:rsidRDefault="00733498" w:rsidP="007C5210">
            <w:pPr>
              <w:spacing w:after="120" w:line="360" w:lineRule="auto"/>
              <w:ind w:right="195"/>
              <w:jc w:val="center"/>
              <w:rPr>
                <w:rFonts w:ascii="Arial" w:hAnsi="Arial" w:cs="Arial"/>
              </w:rPr>
            </w:pPr>
            <w:r w:rsidRPr="00E66B9B">
              <w:rPr>
                <w:rFonts w:ascii="Arial" w:hAnsi="Arial" w:cs="Arial"/>
              </w:rPr>
              <w:t>1</w:t>
            </w:r>
            <w:r w:rsidR="00D62623" w:rsidRPr="00E66B9B">
              <w:rPr>
                <w:rFonts w:ascii="Arial" w:hAnsi="Arial" w:cs="Arial"/>
              </w:rPr>
              <w:t>1</w:t>
            </w:r>
            <w:r w:rsidRPr="00E66B9B">
              <w:rPr>
                <w:rFonts w:ascii="Arial" w:hAnsi="Arial" w:cs="Arial"/>
              </w:rPr>
              <w:t>:</w:t>
            </w:r>
            <w:r w:rsidR="00D62623" w:rsidRPr="00E66B9B">
              <w:rPr>
                <w:rFonts w:ascii="Arial" w:hAnsi="Arial" w:cs="Arial"/>
              </w:rPr>
              <w:t>45</w:t>
            </w:r>
          </w:p>
        </w:tc>
        <w:tc>
          <w:tcPr>
            <w:tcW w:w="3592" w:type="dxa"/>
            <w:vMerge/>
            <w:vAlign w:val="center"/>
          </w:tcPr>
          <w:p w14:paraId="604FF3DD" w14:textId="77777777" w:rsidR="00733498" w:rsidRPr="00E66B9B" w:rsidRDefault="00733498" w:rsidP="007C5210">
            <w:pPr>
              <w:spacing w:after="120" w:line="360" w:lineRule="auto"/>
              <w:ind w:right="195"/>
              <w:rPr>
                <w:rFonts w:ascii="Arial" w:eastAsia="Verdana" w:hAnsi="Arial" w:cs="Arial"/>
              </w:rPr>
            </w:pPr>
          </w:p>
        </w:tc>
      </w:tr>
    </w:tbl>
    <w:p w14:paraId="4187ABDD" w14:textId="77777777" w:rsidR="00733498" w:rsidRPr="00E66B9B" w:rsidRDefault="00733498" w:rsidP="007C5210">
      <w:pPr>
        <w:spacing w:after="120" w:line="360" w:lineRule="auto"/>
        <w:jc w:val="both"/>
        <w:rPr>
          <w:rFonts w:ascii="Arial" w:hAnsi="Arial" w:cs="Arial"/>
        </w:rPr>
      </w:pPr>
    </w:p>
    <w:p w14:paraId="0CD917BA" w14:textId="77777777" w:rsidR="00733498" w:rsidRPr="00E66B9B" w:rsidRDefault="00733498" w:rsidP="007C5210">
      <w:pPr>
        <w:spacing w:after="120" w:line="360" w:lineRule="auto"/>
        <w:jc w:val="both"/>
        <w:rPr>
          <w:rFonts w:ascii="Arial" w:hAnsi="Arial" w:cs="Arial"/>
        </w:rPr>
      </w:pPr>
    </w:p>
    <w:p w14:paraId="7F6FF742" w14:textId="77777777" w:rsidR="00733498" w:rsidRPr="00E66B9B" w:rsidRDefault="00733498" w:rsidP="007C5210">
      <w:pPr>
        <w:tabs>
          <w:tab w:val="left" w:pos="1361"/>
        </w:tabs>
        <w:spacing w:after="120" w:line="360" w:lineRule="auto"/>
        <w:ind w:right="195"/>
        <w:jc w:val="center"/>
        <w:rPr>
          <w:rFonts w:ascii="Arial" w:eastAsia="Verdana" w:hAnsi="Arial" w:cs="Arial"/>
        </w:rPr>
      </w:pPr>
      <w:r w:rsidRPr="00E66B9B">
        <w:rPr>
          <w:rFonts w:ascii="Arial" w:eastAsia="Verdana" w:hAnsi="Arial" w:cs="Arial"/>
        </w:rPr>
        <w:t xml:space="preserve">Tangerang, 22 </w:t>
      </w:r>
      <w:r w:rsidR="00D62623" w:rsidRPr="00E66B9B">
        <w:rPr>
          <w:rFonts w:ascii="Arial" w:eastAsia="Verdana" w:hAnsi="Arial" w:cs="Arial"/>
        </w:rPr>
        <w:t>October</w:t>
      </w:r>
      <w:r w:rsidRPr="00E66B9B">
        <w:rPr>
          <w:rFonts w:ascii="Arial" w:eastAsia="Verdana" w:hAnsi="Arial" w:cs="Arial"/>
        </w:rPr>
        <w:t xml:space="preserve"> 2019</w:t>
      </w:r>
    </w:p>
    <w:p w14:paraId="056DA421" w14:textId="77777777" w:rsidR="00733498" w:rsidRPr="00E66B9B" w:rsidRDefault="00733498" w:rsidP="007C5210">
      <w:pPr>
        <w:tabs>
          <w:tab w:val="left" w:pos="1361"/>
        </w:tabs>
        <w:spacing w:after="120" w:line="360" w:lineRule="auto"/>
        <w:ind w:right="195"/>
        <w:jc w:val="center"/>
        <w:rPr>
          <w:rFonts w:ascii="Arial" w:eastAsia="Verdana" w:hAnsi="Arial" w:cs="Arial"/>
        </w:rPr>
      </w:pPr>
      <w:r w:rsidRPr="00E66B9B">
        <w:rPr>
          <w:rFonts w:ascii="Arial" w:eastAsia="Verdana" w:hAnsi="Arial" w:cs="Arial"/>
        </w:rPr>
        <w:t>PT Unilever Indonesia Tbk</w:t>
      </w:r>
    </w:p>
    <w:p w14:paraId="1EE7AAA6" w14:textId="33CDA0C7" w:rsidR="00C869AA" w:rsidRPr="00E66B9B" w:rsidRDefault="00733498" w:rsidP="003F5342">
      <w:pPr>
        <w:spacing w:after="120" w:line="360" w:lineRule="auto"/>
        <w:jc w:val="center"/>
        <w:rPr>
          <w:rFonts w:ascii="Arial" w:hAnsi="Arial" w:cs="Arial"/>
        </w:rPr>
      </w:pPr>
      <w:r w:rsidRPr="00E66B9B">
        <w:rPr>
          <w:rFonts w:ascii="Arial" w:eastAsia="Verdana" w:hAnsi="Arial" w:cs="Arial"/>
        </w:rPr>
        <w:t>Board of Directors</w:t>
      </w:r>
    </w:p>
    <w:sectPr w:rsidR="00C869AA" w:rsidRPr="00E66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08A8"/>
    <w:multiLevelType w:val="hybridMultilevel"/>
    <w:tmpl w:val="40847994"/>
    <w:lvl w:ilvl="0" w:tplc="DD861F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D9485A"/>
    <w:multiLevelType w:val="hybridMultilevel"/>
    <w:tmpl w:val="E9DC2AA4"/>
    <w:lvl w:ilvl="0" w:tplc="5F581E48">
      <w:start w:val="1"/>
      <w:numFmt w:val="decimal"/>
      <w:lvlText w:val="%1."/>
      <w:lvlJc w:val="left"/>
      <w:pPr>
        <w:ind w:left="999" w:hanging="720"/>
      </w:pPr>
      <w:rPr>
        <w:rFonts w:ascii="Verdana" w:eastAsia="Verdana" w:hAnsi="Verdana" w:hint="default"/>
        <w:b/>
        <w:bCs/>
        <w:w w:val="99"/>
        <w:sz w:val="20"/>
        <w:szCs w:val="20"/>
      </w:rPr>
    </w:lvl>
    <w:lvl w:ilvl="1" w:tplc="F80C93F0">
      <w:start w:val="1"/>
      <w:numFmt w:val="bullet"/>
      <w:lvlText w:val=""/>
      <w:lvlJc w:val="left"/>
      <w:pPr>
        <w:ind w:left="1360" w:hanging="360"/>
      </w:pPr>
      <w:rPr>
        <w:rFonts w:ascii="Symbol" w:eastAsia="Symbol" w:hAnsi="Symbol" w:hint="default"/>
        <w:w w:val="99"/>
        <w:sz w:val="20"/>
        <w:szCs w:val="20"/>
      </w:rPr>
    </w:lvl>
    <w:lvl w:ilvl="2" w:tplc="E3FA7F84">
      <w:start w:val="1"/>
      <w:numFmt w:val="bullet"/>
      <w:lvlText w:val="•"/>
      <w:lvlJc w:val="left"/>
      <w:pPr>
        <w:ind w:left="2302" w:hanging="360"/>
      </w:pPr>
      <w:rPr>
        <w:rFonts w:hint="default"/>
      </w:rPr>
    </w:lvl>
    <w:lvl w:ilvl="3" w:tplc="8C76211A">
      <w:start w:val="1"/>
      <w:numFmt w:val="bullet"/>
      <w:lvlText w:val="•"/>
      <w:lvlJc w:val="left"/>
      <w:pPr>
        <w:ind w:left="3244" w:hanging="360"/>
      </w:pPr>
      <w:rPr>
        <w:rFonts w:hint="default"/>
      </w:rPr>
    </w:lvl>
    <w:lvl w:ilvl="4" w:tplc="62B4FEFA">
      <w:start w:val="1"/>
      <w:numFmt w:val="bullet"/>
      <w:lvlText w:val="•"/>
      <w:lvlJc w:val="left"/>
      <w:pPr>
        <w:ind w:left="4186" w:hanging="360"/>
      </w:pPr>
      <w:rPr>
        <w:rFonts w:hint="default"/>
      </w:rPr>
    </w:lvl>
    <w:lvl w:ilvl="5" w:tplc="66ECD8A2">
      <w:start w:val="1"/>
      <w:numFmt w:val="bullet"/>
      <w:lvlText w:val="•"/>
      <w:lvlJc w:val="left"/>
      <w:pPr>
        <w:ind w:left="5128" w:hanging="360"/>
      </w:pPr>
      <w:rPr>
        <w:rFonts w:hint="default"/>
      </w:rPr>
    </w:lvl>
    <w:lvl w:ilvl="6" w:tplc="7F30CD6E">
      <w:start w:val="1"/>
      <w:numFmt w:val="bullet"/>
      <w:lvlText w:val="•"/>
      <w:lvlJc w:val="left"/>
      <w:pPr>
        <w:ind w:left="6071" w:hanging="360"/>
      </w:pPr>
      <w:rPr>
        <w:rFonts w:hint="default"/>
      </w:rPr>
    </w:lvl>
    <w:lvl w:ilvl="7" w:tplc="9C061CA8">
      <w:start w:val="1"/>
      <w:numFmt w:val="bullet"/>
      <w:lvlText w:val="•"/>
      <w:lvlJc w:val="left"/>
      <w:pPr>
        <w:ind w:left="7013" w:hanging="360"/>
      </w:pPr>
      <w:rPr>
        <w:rFonts w:hint="default"/>
      </w:rPr>
    </w:lvl>
    <w:lvl w:ilvl="8" w:tplc="9C700F9A">
      <w:start w:val="1"/>
      <w:numFmt w:val="bullet"/>
      <w:lvlText w:val="•"/>
      <w:lvlJc w:val="left"/>
      <w:pPr>
        <w:ind w:left="7955" w:hanging="360"/>
      </w:pPr>
      <w:rPr>
        <w:rFonts w:hint="default"/>
      </w:rPr>
    </w:lvl>
  </w:abstractNum>
  <w:abstractNum w:abstractNumId="2" w15:restartNumberingAfterBreak="0">
    <w:nsid w:val="770728E9"/>
    <w:multiLevelType w:val="hybridMultilevel"/>
    <w:tmpl w:val="5D28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E5585"/>
    <w:multiLevelType w:val="hybridMultilevel"/>
    <w:tmpl w:val="2DA4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98"/>
    <w:rsid w:val="0002694D"/>
    <w:rsid w:val="002B532D"/>
    <w:rsid w:val="00310330"/>
    <w:rsid w:val="003D175B"/>
    <w:rsid w:val="003E077D"/>
    <w:rsid w:val="003F5342"/>
    <w:rsid w:val="00455711"/>
    <w:rsid w:val="00476D4D"/>
    <w:rsid w:val="004A7239"/>
    <w:rsid w:val="005A026F"/>
    <w:rsid w:val="00626939"/>
    <w:rsid w:val="00733498"/>
    <w:rsid w:val="007C5210"/>
    <w:rsid w:val="00871369"/>
    <w:rsid w:val="00892F62"/>
    <w:rsid w:val="009250FB"/>
    <w:rsid w:val="009B4DE8"/>
    <w:rsid w:val="00C34B05"/>
    <w:rsid w:val="00C371E5"/>
    <w:rsid w:val="00C76ABA"/>
    <w:rsid w:val="00C869AA"/>
    <w:rsid w:val="00D62623"/>
    <w:rsid w:val="00D851C4"/>
    <w:rsid w:val="00DE48B4"/>
    <w:rsid w:val="00E66B9B"/>
    <w:rsid w:val="00F03F5D"/>
    <w:rsid w:val="00FB79C8"/>
    <w:rsid w:val="00FC372B"/>
    <w:rsid w:val="00FC7AE2"/>
    <w:rsid w:val="00FD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BED4"/>
  <w15:chartTrackingRefBased/>
  <w15:docId w15:val="{A933B9DD-DFB3-46C2-9573-C56FAF7A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3498"/>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33498"/>
    <w:pPr>
      <w:ind w:left="720"/>
      <w:contextualSpacing/>
    </w:pPr>
  </w:style>
  <w:style w:type="character" w:styleId="Hyperlink">
    <w:name w:val="Hyperlink"/>
    <w:basedOn w:val="DefaultParagraphFont"/>
    <w:uiPriority w:val="99"/>
    <w:unhideWhenUsed/>
    <w:rsid w:val="00733498"/>
    <w:rPr>
      <w:color w:val="0563C1" w:themeColor="hyperlink"/>
      <w:u w:val="single"/>
    </w:rPr>
  </w:style>
  <w:style w:type="table" w:styleId="TableGrid">
    <w:name w:val="Table Grid"/>
    <w:basedOn w:val="TableNormal"/>
    <w:uiPriority w:val="39"/>
    <w:rsid w:val="0073349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98"/>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FB79C8"/>
    <w:rPr>
      <w:sz w:val="16"/>
      <w:szCs w:val="16"/>
    </w:rPr>
  </w:style>
  <w:style w:type="paragraph" w:styleId="CommentText">
    <w:name w:val="annotation text"/>
    <w:basedOn w:val="Normal"/>
    <w:link w:val="CommentTextChar"/>
    <w:uiPriority w:val="99"/>
    <w:unhideWhenUsed/>
    <w:rsid w:val="00FB79C8"/>
    <w:pPr>
      <w:widowControl w:val="0"/>
      <w:spacing w:after="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FB79C8"/>
    <w:rPr>
      <w:sz w:val="20"/>
      <w:szCs w:val="20"/>
    </w:rPr>
  </w:style>
  <w:style w:type="character" w:customStyle="1" w:styleId="tlid-translation">
    <w:name w:val="tlid-translation"/>
    <w:basedOn w:val="DefaultParagraphFont"/>
    <w:rsid w:val="00DE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069496">
      <w:bodyDiv w:val="1"/>
      <w:marLeft w:val="0"/>
      <w:marRight w:val="0"/>
      <w:marTop w:val="0"/>
      <w:marBottom w:val="0"/>
      <w:divBdr>
        <w:top w:val="none" w:sz="0" w:space="0" w:color="auto"/>
        <w:left w:val="none" w:sz="0" w:space="0" w:color="auto"/>
        <w:bottom w:val="none" w:sz="0" w:space="0" w:color="auto"/>
        <w:right w:val="none" w:sz="0" w:space="0" w:color="auto"/>
      </w:divBdr>
      <w:divsChild>
        <w:div w:id="1181966951">
          <w:marLeft w:val="0"/>
          <w:marRight w:val="0"/>
          <w:marTop w:val="0"/>
          <w:marBottom w:val="0"/>
          <w:divBdr>
            <w:top w:val="none" w:sz="0" w:space="0" w:color="auto"/>
            <w:left w:val="none" w:sz="0" w:space="0" w:color="auto"/>
            <w:bottom w:val="none" w:sz="0" w:space="0" w:color="auto"/>
            <w:right w:val="none" w:sz="0" w:space="0" w:color="auto"/>
          </w:divBdr>
          <w:divsChild>
            <w:div w:id="1798379136">
              <w:marLeft w:val="0"/>
              <w:marRight w:val="0"/>
              <w:marTop w:val="0"/>
              <w:marBottom w:val="0"/>
              <w:divBdr>
                <w:top w:val="none" w:sz="0" w:space="0" w:color="auto"/>
                <w:left w:val="none" w:sz="0" w:space="0" w:color="auto"/>
                <w:bottom w:val="none" w:sz="0" w:space="0" w:color="auto"/>
                <w:right w:val="none" w:sz="0" w:space="0" w:color="auto"/>
              </w:divBdr>
              <w:divsChild>
                <w:div w:id="1767923371">
                  <w:marLeft w:val="0"/>
                  <w:marRight w:val="0"/>
                  <w:marTop w:val="0"/>
                  <w:marBottom w:val="0"/>
                  <w:divBdr>
                    <w:top w:val="none" w:sz="0" w:space="0" w:color="auto"/>
                    <w:left w:val="none" w:sz="0" w:space="0" w:color="auto"/>
                    <w:bottom w:val="none" w:sz="0" w:space="0" w:color="auto"/>
                    <w:right w:val="none" w:sz="0" w:space="0" w:color="auto"/>
                  </w:divBdr>
                  <w:divsChild>
                    <w:div w:id="725450393">
                      <w:marLeft w:val="0"/>
                      <w:marRight w:val="0"/>
                      <w:marTop w:val="0"/>
                      <w:marBottom w:val="0"/>
                      <w:divBdr>
                        <w:top w:val="none" w:sz="0" w:space="0" w:color="auto"/>
                        <w:left w:val="none" w:sz="0" w:space="0" w:color="auto"/>
                        <w:bottom w:val="none" w:sz="0" w:space="0" w:color="auto"/>
                        <w:right w:val="none" w:sz="0" w:space="0" w:color="auto"/>
                      </w:divBdr>
                      <w:divsChild>
                        <w:div w:id="375660874">
                          <w:marLeft w:val="0"/>
                          <w:marRight w:val="0"/>
                          <w:marTop w:val="0"/>
                          <w:marBottom w:val="0"/>
                          <w:divBdr>
                            <w:top w:val="none" w:sz="0" w:space="0" w:color="auto"/>
                            <w:left w:val="none" w:sz="0" w:space="0" w:color="auto"/>
                            <w:bottom w:val="none" w:sz="0" w:space="0" w:color="auto"/>
                            <w:right w:val="none" w:sz="0" w:space="0" w:color="auto"/>
                          </w:divBdr>
                          <w:divsChild>
                            <w:div w:id="1874993712">
                              <w:marLeft w:val="0"/>
                              <w:marRight w:val="0"/>
                              <w:marTop w:val="0"/>
                              <w:marBottom w:val="0"/>
                              <w:divBdr>
                                <w:top w:val="none" w:sz="0" w:space="0" w:color="auto"/>
                                <w:left w:val="none" w:sz="0" w:space="0" w:color="auto"/>
                                <w:bottom w:val="none" w:sz="0" w:space="0" w:color="auto"/>
                                <w:right w:val="none" w:sz="0" w:space="0" w:color="auto"/>
                              </w:divBdr>
                              <w:divsChild>
                                <w:div w:id="2047289116">
                                  <w:marLeft w:val="0"/>
                                  <w:marRight w:val="0"/>
                                  <w:marTop w:val="0"/>
                                  <w:marBottom w:val="0"/>
                                  <w:divBdr>
                                    <w:top w:val="none" w:sz="0" w:space="0" w:color="auto"/>
                                    <w:left w:val="none" w:sz="0" w:space="0" w:color="auto"/>
                                    <w:bottom w:val="none" w:sz="0" w:space="0" w:color="auto"/>
                                    <w:right w:val="none" w:sz="0" w:space="0" w:color="auto"/>
                                  </w:divBdr>
                                  <w:divsChild>
                                    <w:div w:id="1236009063">
                                      <w:marLeft w:val="0"/>
                                      <w:marRight w:val="0"/>
                                      <w:marTop w:val="0"/>
                                      <w:marBottom w:val="0"/>
                                      <w:divBdr>
                                        <w:top w:val="none" w:sz="0" w:space="0" w:color="auto"/>
                                        <w:left w:val="none" w:sz="0" w:space="0" w:color="auto"/>
                                        <w:bottom w:val="none" w:sz="0" w:space="0" w:color="auto"/>
                                        <w:right w:val="none" w:sz="0" w:space="0" w:color="auto"/>
                                      </w:divBdr>
                                      <w:divsChild>
                                        <w:div w:id="468866760">
                                          <w:marLeft w:val="0"/>
                                          <w:marRight w:val="0"/>
                                          <w:marTop w:val="0"/>
                                          <w:marBottom w:val="495"/>
                                          <w:divBdr>
                                            <w:top w:val="none" w:sz="0" w:space="0" w:color="auto"/>
                                            <w:left w:val="none" w:sz="0" w:space="0" w:color="auto"/>
                                            <w:bottom w:val="none" w:sz="0" w:space="0" w:color="auto"/>
                                            <w:right w:val="none" w:sz="0" w:space="0" w:color="auto"/>
                                          </w:divBdr>
                                          <w:divsChild>
                                            <w:div w:id="19058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526935">
      <w:bodyDiv w:val="1"/>
      <w:marLeft w:val="0"/>
      <w:marRight w:val="0"/>
      <w:marTop w:val="0"/>
      <w:marBottom w:val="0"/>
      <w:divBdr>
        <w:top w:val="none" w:sz="0" w:space="0" w:color="auto"/>
        <w:left w:val="none" w:sz="0" w:space="0" w:color="auto"/>
        <w:bottom w:val="none" w:sz="0" w:space="0" w:color="auto"/>
        <w:right w:val="none" w:sz="0" w:space="0" w:color="auto"/>
      </w:divBdr>
      <w:divsChild>
        <w:div w:id="243759971">
          <w:marLeft w:val="0"/>
          <w:marRight w:val="0"/>
          <w:marTop w:val="0"/>
          <w:marBottom w:val="0"/>
          <w:divBdr>
            <w:top w:val="none" w:sz="0" w:space="0" w:color="auto"/>
            <w:left w:val="none" w:sz="0" w:space="0" w:color="auto"/>
            <w:bottom w:val="none" w:sz="0" w:space="0" w:color="auto"/>
            <w:right w:val="none" w:sz="0" w:space="0" w:color="auto"/>
          </w:divBdr>
          <w:divsChild>
            <w:div w:id="1010177089">
              <w:marLeft w:val="0"/>
              <w:marRight w:val="0"/>
              <w:marTop w:val="0"/>
              <w:marBottom w:val="0"/>
              <w:divBdr>
                <w:top w:val="none" w:sz="0" w:space="0" w:color="auto"/>
                <w:left w:val="none" w:sz="0" w:space="0" w:color="auto"/>
                <w:bottom w:val="none" w:sz="0" w:space="0" w:color="auto"/>
                <w:right w:val="none" w:sz="0" w:space="0" w:color="auto"/>
              </w:divBdr>
              <w:divsChild>
                <w:div w:id="324475610">
                  <w:marLeft w:val="0"/>
                  <w:marRight w:val="0"/>
                  <w:marTop w:val="0"/>
                  <w:marBottom w:val="0"/>
                  <w:divBdr>
                    <w:top w:val="none" w:sz="0" w:space="0" w:color="auto"/>
                    <w:left w:val="none" w:sz="0" w:space="0" w:color="auto"/>
                    <w:bottom w:val="none" w:sz="0" w:space="0" w:color="auto"/>
                    <w:right w:val="none" w:sz="0" w:space="0" w:color="auto"/>
                  </w:divBdr>
                  <w:divsChild>
                    <w:div w:id="1554537649">
                      <w:marLeft w:val="0"/>
                      <w:marRight w:val="0"/>
                      <w:marTop w:val="0"/>
                      <w:marBottom w:val="0"/>
                      <w:divBdr>
                        <w:top w:val="none" w:sz="0" w:space="0" w:color="auto"/>
                        <w:left w:val="none" w:sz="0" w:space="0" w:color="auto"/>
                        <w:bottom w:val="none" w:sz="0" w:space="0" w:color="auto"/>
                        <w:right w:val="none" w:sz="0" w:space="0" w:color="auto"/>
                      </w:divBdr>
                      <w:divsChild>
                        <w:div w:id="513346733">
                          <w:marLeft w:val="0"/>
                          <w:marRight w:val="0"/>
                          <w:marTop w:val="0"/>
                          <w:marBottom w:val="0"/>
                          <w:divBdr>
                            <w:top w:val="none" w:sz="0" w:space="0" w:color="auto"/>
                            <w:left w:val="none" w:sz="0" w:space="0" w:color="auto"/>
                            <w:bottom w:val="none" w:sz="0" w:space="0" w:color="auto"/>
                            <w:right w:val="none" w:sz="0" w:space="0" w:color="auto"/>
                          </w:divBdr>
                          <w:divsChild>
                            <w:div w:id="563104033">
                              <w:marLeft w:val="0"/>
                              <w:marRight w:val="0"/>
                              <w:marTop w:val="0"/>
                              <w:marBottom w:val="0"/>
                              <w:divBdr>
                                <w:top w:val="none" w:sz="0" w:space="0" w:color="auto"/>
                                <w:left w:val="none" w:sz="0" w:space="0" w:color="auto"/>
                                <w:bottom w:val="none" w:sz="0" w:space="0" w:color="auto"/>
                                <w:right w:val="none" w:sz="0" w:space="0" w:color="auto"/>
                              </w:divBdr>
                              <w:divsChild>
                                <w:div w:id="2037383676">
                                  <w:marLeft w:val="0"/>
                                  <w:marRight w:val="0"/>
                                  <w:marTop w:val="0"/>
                                  <w:marBottom w:val="0"/>
                                  <w:divBdr>
                                    <w:top w:val="none" w:sz="0" w:space="0" w:color="auto"/>
                                    <w:left w:val="none" w:sz="0" w:space="0" w:color="auto"/>
                                    <w:bottom w:val="none" w:sz="0" w:space="0" w:color="auto"/>
                                    <w:right w:val="none" w:sz="0" w:space="0" w:color="auto"/>
                                  </w:divBdr>
                                  <w:divsChild>
                                    <w:div w:id="1277519409">
                                      <w:marLeft w:val="0"/>
                                      <w:marRight w:val="0"/>
                                      <w:marTop w:val="0"/>
                                      <w:marBottom w:val="0"/>
                                      <w:divBdr>
                                        <w:top w:val="none" w:sz="0" w:space="0" w:color="auto"/>
                                        <w:left w:val="none" w:sz="0" w:space="0" w:color="auto"/>
                                        <w:bottom w:val="none" w:sz="0" w:space="0" w:color="auto"/>
                                        <w:right w:val="none" w:sz="0" w:space="0" w:color="auto"/>
                                      </w:divBdr>
                                      <w:divsChild>
                                        <w:div w:id="172839520">
                                          <w:marLeft w:val="0"/>
                                          <w:marRight w:val="0"/>
                                          <w:marTop w:val="0"/>
                                          <w:marBottom w:val="495"/>
                                          <w:divBdr>
                                            <w:top w:val="none" w:sz="0" w:space="0" w:color="auto"/>
                                            <w:left w:val="none" w:sz="0" w:space="0" w:color="auto"/>
                                            <w:bottom w:val="none" w:sz="0" w:space="0" w:color="auto"/>
                                            <w:right w:val="none" w:sz="0" w:space="0" w:color="auto"/>
                                          </w:divBdr>
                                          <w:divsChild>
                                            <w:div w:id="8676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3748231">
      <w:bodyDiv w:val="1"/>
      <w:marLeft w:val="0"/>
      <w:marRight w:val="0"/>
      <w:marTop w:val="0"/>
      <w:marBottom w:val="0"/>
      <w:divBdr>
        <w:top w:val="none" w:sz="0" w:space="0" w:color="auto"/>
        <w:left w:val="none" w:sz="0" w:space="0" w:color="auto"/>
        <w:bottom w:val="none" w:sz="0" w:space="0" w:color="auto"/>
        <w:right w:val="none" w:sz="0" w:space="0" w:color="auto"/>
      </w:divBdr>
      <w:divsChild>
        <w:div w:id="1972202833">
          <w:marLeft w:val="0"/>
          <w:marRight w:val="0"/>
          <w:marTop w:val="0"/>
          <w:marBottom w:val="0"/>
          <w:divBdr>
            <w:top w:val="none" w:sz="0" w:space="0" w:color="auto"/>
            <w:left w:val="none" w:sz="0" w:space="0" w:color="auto"/>
            <w:bottom w:val="none" w:sz="0" w:space="0" w:color="auto"/>
            <w:right w:val="none" w:sz="0" w:space="0" w:color="auto"/>
          </w:divBdr>
          <w:divsChild>
            <w:div w:id="1075660768">
              <w:marLeft w:val="0"/>
              <w:marRight w:val="0"/>
              <w:marTop w:val="0"/>
              <w:marBottom w:val="0"/>
              <w:divBdr>
                <w:top w:val="none" w:sz="0" w:space="0" w:color="auto"/>
                <w:left w:val="none" w:sz="0" w:space="0" w:color="auto"/>
                <w:bottom w:val="none" w:sz="0" w:space="0" w:color="auto"/>
                <w:right w:val="none" w:sz="0" w:space="0" w:color="auto"/>
              </w:divBdr>
              <w:divsChild>
                <w:div w:id="1176190645">
                  <w:marLeft w:val="0"/>
                  <w:marRight w:val="0"/>
                  <w:marTop w:val="0"/>
                  <w:marBottom w:val="0"/>
                  <w:divBdr>
                    <w:top w:val="none" w:sz="0" w:space="0" w:color="auto"/>
                    <w:left w:val="none" w:sz="0" w:space="0" w:color="auto"/>
                    <w:bottom w:val="none" w:sz="0" w:space="0" w:color="auto"/>
                    <w:right w:val="none" w:sz="0" w:space="0" w:color="auto"/>
                  </w:divBdr>
                  <w:divsChild>
                    <w:div w:id="21562126">
                      <w:marLeft w:val="0"/>
                      <w:marRight w:val="0"/>
                      <w:marTop w:val="0"/>
                      <w:marBottom w:val="0"/>
                      <w:divBdr>
                        <w:top w:val="none" w:sz="0" w:space="0" w:color="auto"/>
                        <w:left w:val="none" w:sz="0" w:space="0" w:color="auto"/>
                        <w:bottom w:val="none" w:sz="0" w:space="0" w:color="auto"/>
                        <w:right w:val="none" w:sz="0" w:space="0" w:color="auto"/>
                      </w:divBdr>
                      <w:divsChild>
                        <w:div w:id="1495797017">
                          <w:marLeft w:val="0"/>
                          <w:marRight w:val="0"/>
                          <w:marTop w:val="0"/>
                          <w:marBottom w:val="0"/>
                          <w:divBdr>
                            <w:top w:val="none" w:sz="0" w:space="0" w:color="auto"/>
                            <w:left w:val="none" w:sz="0" w:space="0" w:color="auto"/>
                            <w:bottom w:val="none" w:sz="0" w:space="0" w:color="auto"/>
                            <w:right w:val="none" w:sz="0" w:space="0" w:color="auto"/>
                          </w:divBdr>
                          <w:divsChild>
                            <w:div w:id="1549028873">
                              <w:marLeft w:val="0"/>
                              <w:marRight w:val="0"/>
                              <w:marTop w:val="0"/>
                              <w:marBottom w:val="0"/>
                              <w:divBdr>
                                <w:top w:val="none" w:sz="0" w:space="0" w:color="auto"/>
                                <w:left w:val="none" w:sz="0" w:space="0" w:color="auto"/>
                                <w:bottom w:val="none" w:sz="0" w:space="0" w:color="auto"/>
                                <w:right w:val="none" w:sz="0" w:space="0" w:color="auto"/>
                              </w:divBdr>
                              <w:divsChild>
                                <w:div w:id="496191352">
                                  <w:marLeft w:val="0"/>
                                  <w:marRight w:val="0"/>
                                  <w:marTop w:val="0"/>
                                  <w:marBottom w:val="0"/>
                                  <w:divBdr>
                                    <w:top w:val="none" w:sz="0" w:space="0" w:color="auto"/>
                                    <w:left w:val="none" w:sz="0" w:space="0" w:color="auto"/>
                                    <w:bottom w:val="none" w:sz="0" w:space="0" w:color="auto"/>
                                    <w:right w:val="none" w:sz="0" w:space="0" w:color="auto"/>
                                  </w:divBdr>
                                  <w:divsChild>
                                    <w:div w:id="276566521">
                                      <w:marLeft w:val="0"/>
                                      <w:marRight w:val="0"/>
                                      <w:marTop w:val="0"/>
                                      <w:marBottom w:val="0"/>
                                      <w:divBdr>
                                        <w:top w:val="none" w:sz="0" w:space="0" w:color="auto"/>
                                        <w:left w:val="none" w:sz="0" w:space="0" w:color="auto"/>
                                        <w:bottom w:val="none" w:sz="0" w:space="0" w:color="auto"/>
                                        <w:right w:val="none" w:sz="0" w:space="0" w:color="auto"/>
                                      </w:divBdr>
                                      <w:divsChild>
                                        <w:div w:id="979729080">
                                          <w:marLeft w:val="0"/>
                                          <w:marRight w:val="0"/>
                                          <w:marTop w:val="0"/>
                                          <w:marBottom w:val="495"/>
                                          <w:divBdr>
                                            <w:top w:val="none" w:sz="0" w:space="0" w:color="auto"/>
                                            <w:left w:val="none" w:sz="0" w:space="0" w:color="auto"/>
                                            <w:bottom w:val="none" w:sz="0" w:space="0" w:color="auto"/>
                                            <w:right w:val="none" w:sz="0" w:space="0" w:color="auto"/>
                                          </w:divBdr>
                                          <w:divsChild>
                                            <w:div w:id="1524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178831">
      <w:bodyDiv w:val="1"/>
      <w:marLeft w:val="0"/>
      <w:marRight w:val="0"/>
      <w:marTop w:val="0"/>
      <w:marBottom w:val="0"/>
      <w:divBdr>
        <w:top w:val="none" w:sz="0" w:space="0" w:color="auto"/>
        <w:left w:val="none" w:sz="0" w:space="0" w:color="auto"/>
        <w:bottom w:val="none" w:sz="0" w:space="0" w:color="auto"/>
        <w:right w:val="none" w:sz="0" w:space="0" w:color="auto"/>
      </w:divBdr>
      <w:divsChild>
        <w:div w:id="1627618305">
          <w:marLeft w:val="0"/>
          <w:marRight w:val="0"/>
          <w:marTop w:val="0"/>
          <w:marBottom w:val="0"/>
          <w:divBdr>
            <w:top w:val="none" w:sz="0" w:space="0" w:color="auto"/>
            <w:left w:val="none" w:sz="0" w:space="0" w:color="auto"/>
            <w:bottom w:val="none" w:sz="0" w:space="0" w:color="auto"/>
            <w:right w:val="none" w:sz="0" w:space="0" w:color="auto"/>
          </w:divBdr>
          <w:divsChild>
            <w:div w:id="1163011217">
              <w:marLeft w:val="0"/>
              <w:marRight w:val="0"/>
              <w:marTop w:val="0"/>
              <w:marBottom w:val="0"/>
              <w:divBdr>
                <w:top w:val="none" w:sz="0" w:space="0" w:color="auto"/>
                <w:left w:val="none" w:sz="0" w:space="0" w:color="auto"/>
                <w:bottom w:val="none" w:sz="0" w:space="0" w:color="auto"/>
                <w:right w:val="none" w:sz="0" w:space="0" w:color="auto"/>
              </w:divBdr>
              <w:divsChild>
                <w:div w:id="2064595256">
                  <w:marLeft w:val="0"/>
                  <w:marRight w:val="0"/>
                  <w:marTop w:val="0"/>
                  <w:marBottom w:val="0"/>
                  <w:divBdr>
                    <w:top w:val="none" w:sz="0" w:space="0" w:color="auto"/>
                    <w:left w:val="none" w:sz="0" w:space="0" w:color="auto"/>
                    <w:bottom w:val="none" w:sz="0" w:space="0" w:color="auto"/>
                    <w:right w:val="none" w:sz="0" w:space="0" w:color="auto"/>
                  </w:divBdr>
                  <w:divsChild>
                    <w:div w:id="2111316697">
                      <w:marLeft w:val="0"/>
                      <w:marRight w:val="0"/>
                      <w:marTop w:val="0"/>
                      <w:marBottom w:val="0"/>
                      <w:divBdr>
                        <w:top w:val="none" w:sz="0" w:space="0" w:color="auto"/>
                        <w:left w:val="none" w:sz="0" w:space="0" w:color="auto"/>
                        <w:bottom w:val="none" w:sz="0" w:space="0" w:color="auto"/>
                        <w:right w:val="none" w:sz="0" w:space="0" w:color="auto"/>
                      </w:divBdr>
                      <w:divsChild>
                        <w:div w:id="592519594">
                          <w:marLeft w:val="0"/>
                          <w:marRight w:val="0"/>
                          <w:marTop w:val="0"/>
                          <w:marBottom w:val="0"/>
                          <w:divBdr>
                            <w:top w:val="none" w:sz="0" w:space="0" w:color="auto"/>
                            <w:left w:val="none" w:sz="0" w:space="0" w:color="auto"/>
                            <w:bottom w:val="none" w:sz="0" w:space="0" w:color="auto"/>
                            <w:right w:val="none" w:sz="0" w:space="0" w:color="auto"/>
                          </w:divBdr>
                          <w:divsChild>
                            <w:div w:id="2015645516">
                              <w:marLeft w:val="0"/>
                              <w:marRight w:val="0"/>
                              <w:marTop w:val="0"/>
                              <w:marBottom w:val="0"/>
                              <w:divBdr>
                                <w:top w:val="none" w:sz="0" w:space="0" w:color="auto"/>
                                <w:left w:val="none" w:sz="0" w:space="0" w:color="auto"/>
                                <w:bottom w:val="none" w:sz="0" w:space="0" w:color="auto"/>
                                <w:right w:val="none" w:sz="0" w:space="0" w:color="auto"/>
                              </w:divBdr>
                              <w:divsChild>
                                <w:div w:id="251479285">
                                  <w:marLeft w:val="0"/>
                                  <w:marRight w:val="0"/>
                                  <w:marTop w:val="0"/>
                                  <w:marBottom w:val="0"/>
                                  <w:divBdr>
                                    <w:top w:val="none" w:sz="0" w:space="0" w:color="auto"/>
                                    <w:left w:val="none" w:sz="0" w:space="0" w:color="auto"/>
                                    <w:bottom w:val="none" w:sz="0" w:space="0" w:color="auto"/>
                                    <w:right w:val="none" w:sz="0" w:space="0" w:color="auto"/>
                                  </w:divBdr>
                                  <w:divsChild>
                                    <w:div w:id="507060513">
                                      <w:marLeft w:val="0"/>
                                      <w:marRight w:val="0"/>
                                      <w:marTop w:val="0"/>
                                      <w:marBottom w:val="0"/>
                                      <w:divBdr>
                                        <w:top w:val="none" w:sz="0" w:space="0" w:color="auto"/>
                                        <w:left w:val="none" w:sz="0" w:space="0" w:color="auto"/>
                                        <w:bottom w:val="none" w:sz="0" w:space="0" w:color="auto"/>
                                        <w:right w:val="none" w:sz="0" w:space="0" w:color="auto"/>
                                      </w:divBdr>
                                      <w:divsChild>
                                        <w:div w:id="1421870071">
                                          <w:marLeft w:val="0"/>
                                          <w:marRight w:val="0"/>
                                          <w:marTop w:val="0"/>
                                          <w:marBottom w:val="495"/>
                                          <w:divBdr>
                                            <w:top w:val="none" w:sz="0" w:space="0" w:color="auto"/>
                                            <w:left w:val="none" w:sz="0" w:space="0" w:color="auto"/>
                                            <w:bottom w:val="none" w:sz="0" w:space="0" w:color="auto"/>
                                            <w:right w:val="none" w:sz="0" w:space="0" w:color="auto"/>
                                          </w:divBdr>
                                          <w:divsChild>
                                            <w:div w:id="13978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Fiati, Ani</dc:creator>
  <cp:keywords/>
  <dc:description/>
  <cp:lastModifiedBy>ULI</cp:lastModifiedBy>
  <cp:revision>30</cp:revision>
  <dcterms:created xsi:type="dcterms:W3CDTF">2019-10-22T09:51:00Z</dcterms:created>
  <dcterms:modified xsi:type="dcterms:W3CDTF">2019-10-22T11:05:00Z</dcterms:modified>
</cp:coreProperties>
</file>